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30" w:rsidRDefault="008F4D30" w:rsidP="00044305">
      <w:pPr>
        <w:jc w:val="center"/>
        <w:rPr>
          <w:rFonts w:ascii="Times New Roman" w:hAnsi="Times New Roman" w:cs="Times New Roman"/>
          <w:b/>
          <w:lang w:val="es-ES_tradnl"/>
        </w:rPr>
      </w:pPr>
    </w:p>
    <w:p w:rsidR="008F4D30" w:rsidRDefault="008F4D30" w:rsidP="00044305">
      <w:pPr>
        <w:jc w:val="center"/>
        <w:rPr>
          <w:rFonts w:ascii="Times New Roman" w:hAnsi="Times New Roman" w:cs="Times New Roman"/>
          <w:b/>
          <w:lang w:val="es-ES_tradnl"/>
        </w:rPr>
      </w:pPr>
    </w:p>
    <w:p w:rsidR="008F4D30" w:rsidRDefault="008F4D30" w:rsidP="00044305">
      <w:pPr>
        <w:jc w:val="center"/>
        <w:rPr>
          <w:rFonts w:ascii="Times New Roman" w:hAnsi="Times New Roman" w:cs="Times New Roman"/>
          <w:b/>
          <w:lang w:val="es-ES_tradnl"/>
        </w:rPr>
      </w:pPr>
    </w:p>
    <w:p w:rsidR="008F4D30" w:rsidRDefault="008F4D30" w:rsidP="00044305">
      <w:pPr>
        <w:jc w:val="center"/>
        <w:rPr>
          <w:rFonts w:ascii="Times New Roman" w:hAnsi="Times New Roman" w:cs="Times New Roman"/>
          <w:b/>
          <w:sz w:val="48"/>
          <w:szCs w:val="48"/>
          <w:lang w:val="es-ES_tradnl"/>
        </w:rPr>
      </w:pPr>
      <w:r>
        <w:rPr>
          <w:rFonts w:ascii="Times New Roman" w:hAnsi="Times New Roman" w:cs="Times New Roman"/>
          <w:b/>
          <w:sz w:val="48"/>
          <w:szCs w:val="48"/>
          <w:lang w:val="es-ES_tradnl"/>
        </w:rPr>
        <w:t>Reporte:</w:t>
      </w:r>
    </w:p>
    <w:p w:rsidR="008F4D30" w:rsidRDefault="008F4D30" w:rsidP="00044305">
      <w:pPr>
        <w:jc w:val="center"/>
        <w:rPr>
          <w:rFonts w:ascii="Times New Roman" w:hAnsi="Times New Roman" w:cs="Times New Roman"/>
          <w:b/>
          <w:sz w:val="48"/>
          <w:szCs w:val="48"/>
          <w:lang w:val="es-ES_tradnl"/>
        </w:rPr>
      </w:pPr>
    </w:p>
    <w:p w:rsidR="008F4D30" w:rsidRDefault="008F4D30" w:rsidP="008F4D30">
      <w:pPr>
        <w:jc w:val="center"/>
        <w:rPr>
          <w:rFonts w:ascii="Times New Roman" w:hAnsi="Times New Roman" w:cs="Times New Roman"/>
          <w:b/>
          <w:sz w:val="48"/>
          <w:szCs w:val="48"/>
          <w:lang w:val="es-ES_tradnl"/>
        </w:rPr>
      </w:pPr>
      <w:r>
        <w:rPr>
          <w:rFonts w:ascii="Times New Roman" w:hAnsi="Times New Roman" w:cs="Times New Roman"/>
          <w:b/>
          <w:sz w:val="48"/>
          <w:szCs w:val="48"/>
          <w:lang w:val="es-ES_tradnl"/>
        </w:rPr>
        <w:t>La Industria Nacional de Desarrollo de Software</w:t>
      </w:r>
    </w:p>
    <w:p w:rsidR="008F4D30" w:rsidRDefault="008F4D30" w:rsidP="008F4D30">
      <w:pPr>
        <w:jc w:val="center"/>
        <w:rPr>
          <w:rFonts w:ascii="Times New Roman" w:hAnsi="Times New Roman" w:cs="Times New Roman"/>
          <w:b/>
          <w:sz w:val="48"/>
          <w:szCs w:val="48"/>
          <w:lang w:val="es-ES_tradnl"/>
        </w:rPr>
      </w:pPr>
    </w:p>
    <w:p w:rsidR="008F4D30" w:rsidRDefault="008F4D30" w:rsidP="008F4D30">
      <w:pPr>
        <w:jc w:val="center"/>
        <w:rPr>
          <w:rFonts w:ascii="Times New Roman" w:hAnsi="Times New Roman" w:cs="Times New Roman"/>
          <w:b/>
          <w:sz w:val="48"/>
          <w:szCs w:val="48"/>
          <w:lang w:val="es-ES_tradnl"/>
        </w:rPr>
      </w:pPr>
      <w:r>
        <w:rPr>
          <w:rFonts w:ascii="Times New Roman" w:hAnsi="Times New Roman" w:cs="Times New Roman"/>
          <w:b/>
          <w:sz w:val="48"/>
          <w:szCs w:val="48"/>
          <w:lang w:val="es-ES_tradnl"/>
        </w:rPr>
        <w:t>Año 2011</w:t>
      </w:r>
    </w:p>
    <w:p w:rsidR="008F4D30" w:rsidRDefault="008F4D30" w:rsidP="00044305">
      <w:pPr>
        <w:jc w:val="center"/>
        <w:rPr>
          <w:rFonts w:ascii="Times New Roman" w:hAnsi="Times New Roman" w:cs="Times New Roman"/>
          <w:b/>
          <w:lang w:val="es-ES_tradnl"/>
        </w:rPr>
      </w:pPr>
    </w:p>
    <w:p w:rsidR="008F4D30" w:rsidRDefault="008F4D30" w:rsidP="00044305">
      <w:pPr>
        <w:jc w:val="center"/>
        <w:rPr>
          <w:rFonts w:ascii="Times New Roman" w:hAnsi="Times New Roman" w:cs="Times New Roman"/>
          <w:b/>
          <w:lang w:val="es-ES_tradnl"/>
        </w:rPr>
      </w:pPr>
    </w:p>
    <w:p w:rsidR="008F4D30" w:rsidRDefault="008F4D30" w:rsidP="00044305">
      <w:pPr>
        <w:jc w:val="center"/>
        <w:rPr>
          <w:rFonts w:ascii="Times New Roman" w:hAnsi="Times New Roman" w:cs="Times New Roman"/>
          <w:b/>
          <w:sz w:val="32"/>
          <w:szCs w:val="32"/>
          <w:lang w:val="es-ES_tradnl"/>
        </w:rPr>
      </w:pPr>
    </w:p>
    <w:p w:rsidR="00C06E58" w:rsidRDefault="008F4D30" w:rsidP="00C06E58">
      <w:pPr>
        <w:jc w:val="center"/>
        <w:rPr>
          <w:rFonts w:ascii="Times New Roman" w:hAnsi="Times New Roman" w:cs="Times New Roman"/>
          <w:b/>
          <w:sz w:val="32"/>
          <w:szCs w:val="32"/>
          <w:lang w:val="es-ES_tradnl"/>
        </w:rPr>
      </w:pPr>
      <w:r>
        <w:rPr>
          <w:rFonts w:ascii="Times New Roman" w:hAnsi="Times New Roman" w:cs="Times New Roman"/>
          <w:b/>
          <w:sz w:val="32"/>
          <w:szCs w:val="32"/>
          <w:lang w:val="es-ES_tradnl"/>
        </w:rPr>
        <w:t xml:space="preserve">Estudio </w:t>
      </w:r>
      <w:r w:rsidR="00C06E58">
        <w:rPr>
          <w:rFonts w:ascii="Times New Roman" w:hAnsi="Times New Roman" w:cs="Times New Roman"/>
          <w:b/>
          <w:sz w:val="32"/>
          <w:szCs w:val="32"/>
          <w:lang w:val="es-ES_tradnl"/>
        </w:rPr>
        <w:t xml:space="preserve">Realizado por Marino </w:t>
      </w:r>
      <w:proofErr w:type="spellStart"/>
      <w:r w:rsidR="00C06E58">
        <w:rPr>
          <w:rFonts w:ascii="Times New Roman" w:hAnsi="Times New Roman" w:cs="Times New Roman"/>
          <w:b/>
          <w:sz w:val="32"/>
          <w:szCs w:val="32"/>
          <w:lang w:val="es-ES_tradnl"/>
        </w:rPr>
        <w:t>Auffant</w:t>
      </w:r>
      <w:proofErr w:type="spellEnd"/>
      <w:r w:rsidR="0038370B">
        <w:rPr>
          <w:rFonts w:ascii="Times New Roman" w:hAnsi="Times New Roman" w:cs="Times New Roman"/>
          <w:b/>
          <w:sz w:val="32"/>
          <w:szCs w:val="32"/>
          <w:lang w:val="es-ES_tradnl"/>
        </w:rPr>
        <w:t xml:space="preserve"> </w:t>
      </w:r>
      <w:proofErr w:type="spellStart"/>
      <w:r w:rsidR="0038370B">
        <w:rPr>
          <w:rFonts w:ascii="Times New Roman" w:hAnsi="Times New Roman" w:cs="Times New Roman"/>
          <w:b/>
          <w:sz w:val="32"/>
          <w:szCs w:val="32"/>
          <w:lang w:val="es-ES_tradnl"/>
        </w:rPr>
        <w:t>Roques</w:t>
      </w:r>
      <w:proofErr w:type="spellEnd"/>
    </w:p>
    <w:p w:rsidR="000A1F7A" w:rsidRDefault="000A1F7A" w:rsidP="00C06E58">
      <w:pPr>
        <w:jc w:val="center"/>
        <w:rPr>
          <w:rFonts w:ascii="Times New Roman" w:hAnsi="Times New Roman" w:cs="Times New Roman"/>
          <w:b/>
          <w:sz w:val="32"/>
          <w:szCs w:val="32"/>
          <w:lang w:val="es-ES_tradnl"/>
        </w:rPr>
      </w:pPr>
    </w:p>
    <w:p w:rsidR="00C06E58" w:rsidRDefault="00C06E58" w:rsidP="00C06E58">
      <w:pPr>
        <w:jc w:val="center"/>
        <w:rPr>
          <w:rFonts w:ascii="Times New Roman" w:hAnsi="Times New Roman" w:cs="Times New Roman"/>
          <w:b/>
          <w:sz w:val="32"/>
          <w:szCs w:val="32"/>
          <w:lang w:val="es-ES_tradnl"/>
        </w:rPr>
      </w:pPr>
    </w:p>
    <w:p w:rsidR="00C06E58" w:rsidRDefault="00C06E58" w:rsidP="00C06E58">
      <w:pPr>
        <w:jc w:val="center"/>
        <w:rPr>
          <w:rFonts w:ascii="Times New Roman" w:hAnsi="Times New Roman" w:cs="Times New Roman"/>
          <w:b/>
          <w:sz w:val="32"/>
          <w:szCs w:val="32"/>
          <w:lang w:val="es-ES_tradnl"/>
        </w:rPr>
      </w:pPr>
      <w:r>
        <w:rPr>
          <w:rFonts w:ascii="Times New Roman" w:hAnsi="Times New Roman" w:cs="Times New Roman"/>
          <w:b/>
          <w:sz w:val="32"/>
          <w:szCs w:val="32"/>
          <w:lang w:val="es-ES_tradnl"/>
        </w:rPr>
        <w:t>Dirigido por Eddy Martínez</w:t>
      </w:r>
    </w:p>
    <w:p w:rsidR="00C06E58" w:rsidRDefault="00C06E58" w:rsidP="00044305">
      <w:pPr>
        <w:jc w:val="center"/>
        <w:rPr>
          <w:rFonts w:ascii="Times New Roman" w:hAnsi="Times New Roman" w:cs="Times New Roman"/>
          <w:b/>
          <w:sz w:val="32"/>
          <w:szCs w:val="32"/>
          <w:lang w:val="es-ES_tradnl"/>
        </w:rPr>
      </w:pPr>
    </w:p>
    <w:p w:rsidR="000A1F7A" w:rsidRDefault="000A1F7A" w:rsidP="00044305">
      <w:pPr>
        <w:jc w:val="center"/>
        <w:rPr>
          <w:rFonts w:ascii="Times New Roman" w:hAnsi="Times New Roman" w:cs="Times New Roman"/>
          <w:b/>
          <w:sz w:val="32"/>
          <w:szCs w:val="32"/>
          <w:lang w:val="es-ES_tradnl"/>
        </w:rPr>
      </w:pPr>
    </w:p>
    <w:p w:rsidR="008F4D30" w:rsidRDefault="00C06E58" w:rsidP="00044305">
      <w:pPr>
        <w:jc w:val="center"/>
        <w:rPr>
          <w:rFonts w:ascii="Times New Roman" w:hAnsi="Times New Roman" w:cs="Times New Roman"/>
          <w:b/>
          <w:sz w:val="32"/>
          <w:szCs w:val="32"/>
          <w:lang w:val="es-ES_tradnl"/>
        </w:rPr>
      </w:pPr>
      <w:r>
        <w:rPr>
          <w:rFonts w:ascii="Times New Roman" w:hAnsi="Times New Roman" w:cs="Times New Roman"/>
          <w:b/>
          <w:sz w:val="32"/>
          <w:szCs w:val="32"/>
          <w:lang w:val="es-ES_tradnl"/>
        </w:rPr>
        <w:t xml:space="preserve">Asistido por Ramsés </w:t>
      </w:r>
      <w:proofErr w:type="spellStart"/>
      <w:r>
        <w:rPr>
          <w:rFonts w:ascii="Times New Roman" w:hAnsi="Times New Roman" w:cs="Times New Roman"/>
          <w:b/>
          <w:sz w:val="32"/>
          <w:szCs w:val="32"/>
          <w:lang w:val="es-ES_tradnl"/>
        </w:rPr>
        <w:t>Seliman</w:t>
      </w:r>
      <w:proofErr w:type="spellEnd"/>
    </w:p>
    <w:p w:rsidR="00C06E58" w:rsidRDefault="00C06E58" w:rsidP="000A1F7A">
      <w:pPr>
        <w:rPr>
          <w:rFonts w:ascii="Times New Roman" w:hAnsi="Times New Roman" w:cs="Times New Roman"/>
          <w:b/>
          <w:sz w:val="32"/>
          <w:szCs w:val="32"/>
          <w:lang w:val="es-ES_tradnl"/>
        </w:rPr>
      </w:pPr>
    </w:p>
    <w:p w:rsidR="008F4D30" w:rsidRDefault="008F4D30" w:rsidP="00C06E58">
      <w:pPr>
        <w:rPr>
          <w:rFonts w:ascii="Times New Roman" w:hAnsi="Times New Roman" w:cs="Times New Roman"/>
          <w:b/>
          <w:sz w:val="32"/>
          <w:szCs w:val="32"/>
          <w:lang w:val="es-ES_tradnl"/>
        </w:rPr>
      </w:pPr>
    </w:p>
    <w:p w:rsidR="002049DE" w:rsidRDefault="008F4D30" w:rsidP="00044305">
      <w:pPr>
        <w:jc w:val="center"/>
        <w:rPr>
          <w:rFonts w:ascii="Times New Roman" w:hAnsi="Times New Roman" w:cs="Times New Roman"/>
          <w:b/>
          <w:sz w:val="32"/>
          <w:szCs w:val="32"/>
          <w:lang w:val="es-ES_tradnl"/>
        </w:rPr>
      </w:pPr>
      <w:r>
        <w:rPr>
          <w:rFonts w:ascii="Times New Roman" w:hAnsi="Times New Roman" w:cs="Times New Roman"/>
          <w:b/>
          <w:sz w:val="32"/>
          <w:szCs w:val="32"/>
          <w:lang w:val="es-ES_tradnl"/>
        </w:rPr>
        <w:t xml:space="preserve">Comisionado </w:t>
      </w:r>
    </w:p>
    <w:p w:rsidR="008F4D30" w:rsidRDefault="008F4D30" w:rsidP="00044305">
      <w:pPr>
        <w:jc w:val="center"/>
        <w:rPr>
          <w:rFonts w:ascii="Times New Roman" w:hAnsi="Times New Roman" w:cs="Times New Roman"/>
          <w:b/>
          <w:sz w:val="32"/>
          <w:szCs w:val="32"/>
          <w:lang w:val="es-ES_tradnl"/>
        </w:rPr>
      </w:pPr>
      <w:proofErr w:type="gramStart"/>
      <w:r>
        <w:rPr>
          <w:rFonts w:ascii="Times New Roman" w:hAnsi="Times New Roman" w:cs="Times New Roman"/>
          <w:b/>
          <w:sz w:val="32"/>
          <w:szCs w:val="32"/>
          <w:lang w:val="es-ES_tradnl"/>
        </w:rPr>
        <w:t>por</w:t>
      </w:r>
      <w:proofErr w:type="gramEnd"/>
      <w:r>
        <w:rPr>
          <w:rFonts w:ascii="Times New Roman" w:hAnsi="Times New Roman" w:cs="Times New Roman"/>
          <w:b/>
          <w:sz w:val="32"/>
          <w:szCs w:val="32"/>
          <w:lang w:val="es-ES_tradnl"/>
        </w:rPr>
        <w:t xml:space="preserve"> la Fundación Parque Cibernético </w:t>
      </w:r>
    </w:p>
    <w:p w:rsidR="008F4D30" w:rsidRDefault="008F4D30" w:rsidP="00044305">
      <w:pPr>
        <w:jc w:val="center"/>
        <w:rPr>
          <w:rFonts w:ascii="Times New Roman" w:hAnsi="Times New Roman" w:cs="Times New Roman"/>
          <w:b/>
          <w:sz w:val="32"/>
          <w:szCs w:val="32"/>
          <w:lang w:val="es-ES_tradnl"/>
        </w:rPr>
      </w:pPr>
      <w:proofErr w:type="gramStart"/>
      <w:r>
        <w:rPr>
          <w:rFonts w:ascii="Times New Roman" w:hAnsi="Times New Roman" w:cs="Times New Roman"/>
          <w:b/>
          <w:sz w:val="32"/>
          <w:szCs w:val="32"/>
          <w:lang w:val="es-ES_tradnl"/>
        </w:rPr>
        <w:t>de</w:t>
      </w:r>
      <w:proofErr w:type="gramEnd"/>
      <w:r>
        <w:rPr>
          <w:rFonts w:ascii="Times New Roman" w:hAnsi="Times New Roman" w:cs="Times New Roman"/>
          <w:b/>
          <w:sz w:val="32"/>
          <w:szCs w:val="32"/>
          <w:lang w:val="es-ES_tradnl"/>
        </w:rPr>
        <w:t xml:space="preserve"> Santo Domingo</w:t>
      </w:r>
    </w:p>
    <w:p w:rsidR="008F4D30" w:rsidRDefault="008F4D30" w:rsidP="00044305">
      <w:pPr>
        <w:jc w:val="center"/>
        <w:rPr>
          <w:rFonts w:ascii="Times New Roman" w:hAnsi="Times New Roman" w:cs="Times New Roman"/>
          <w:b/>
          <w:sz w:val="32"/>
          <w:szCs w:val="32"/>
          <w:lang w:val="es-ES_tradnl"/>
        </w:rPr>
      </w:pPr>
    </w:p>
    <w:p w:rsidR="008F4D30" w:rsidRDefault="008F4D30" w:rsidP="00044305">
      <w:pPr>
        <w:jc w:val="center"/>
        <w:rPr>
          <w:rFonts w:ascii="Times New Roman" w:hAnsi="Times New Roman" w:cs="Times New Roman"/>
          <w:b/>
          <w:sz w:val="32"/>
          <w:szCs w:val="32"/>
          <w:lang w:val="es-ES_tradnl"/>
        </w:rPr>
      </w:pPr>
    </w:p>
    <w:p w:rsidR="008F4D30" w:rsidRDefault="008F4D30" w:rsidP="00044305">
      <w:pPr>
        <w:jc w:val="center"/>
        <w:rPr>
          <w:rFonts w:ascii="Times New Roman" w:hAnsi="Times New Roman" w:cs="Times New Roman"/>
          <w:b/>
          <w:sz w:val="32"/>
          <w:szCs w:val="32"/>
          <w:lang w:val="es-ES_tradnl"/>
        </w:rPr>
      </w:pPr>
    </w:p>
    <w:p w:rsidR="008F4D30" w:rsidRDefault="008F4D30" w:rsidP="00044305">
      <w:pPr>
        <w:jc w:val="center"/>
        <w:rPr>
          <w:rFonts w:ascii="Times New Roman" w:hAnsi="Times New Roman" w:cs="Times New Roman"/>
          <w:b/>
          <w:sz w:val="32"/>
          <w:szCs w:val="32"/>
          <w:lang w:val="es-ES_tradnl"/>
        </w:rPr>
      </w:pPr>
    </w:p>
    <w:p w:rsidR="008F4D30" w:rsidRDefault="008F4D30" w:rsidP="00044305">
      <w:pPr>
        <w:jc w:val="center"/>
        <w:rPr>
          <w:rFonts w:ascii="Times New Roman" w:hAnsi="Times New Roman" w:cs="Times New Roman"/>
          <w:b/>
          <w:sz w:val="32"/>
          <w:szCs w:val="32"/>
          <w:lang w:val="es-ES_tradnl"/>
        </w:rPr>
      </w:pPr>
      <w:r>
        <w:rPr>
          <w:rFonts w:ascii="Times New Roman" w:hAnsi="Times New Roman" w:cs="Times New Roman"/>
          <w:b/>
          <w:sz w:val="32"/>
          <w:szCs w:val="32"/>
          <w:lang w:val="es-ES_tradnl"/>
        </w:rPr>
        <w:t xml:space="preserve">Con el Apoyo del Centro de Exportación e Inversión </w:t>
      </w:r>
    </w:p>
    <w:p w:rsidR="008F4D30" w:rsidRDefault="008F4D30" w:rsidP="00044305">
      <w:pPr>
        <w:jc w:val="center"/>
        <w:rPr>
          <w:rFonts w:ascii="Times New Roman" w:hAnsi="Times New Roman" w:cs="Times New Roman"/>
          <w:b/>
          <w:sz w:val="32"/>
          <w:szCs w:val="32"/>
          <w:lang w:val="es-ES_tradnl"/>
        </w:rPr>
      </w:pPr>
      <w:proofErr w:type="gramStart"/>
      <w:r>
        <w:rPr>
          <w:rFonts w:ascii="Times New Roman" w:hAnsi="Times New Roman" w:cs="Times New Roman"/>
          <w:b/>
          <w:sz w:val="32"/>
          <w:szCs w:val="32"/>
          <w:lang w:val="es-ES_tradnl"/>
        </w:rPr>
        <w:t>de</w:t>
      </w:r>
      <w:proofErr w:type="gramEnd"/>
      <w:r>
        <w:rPr>
          <w:rFonts w:ascii="Times New Roman" w:hAnsi="Times New Roman" w:cs="Times New Roman"/>
          <w:b/>
          <w:sz w:val="32"/>
          <w:szCs w:val="32"/>
          <w:lang w:val="es-ES_tradnl"/>
        </w:rPr>
        <w:t xml:space="preserve"> la República Dominicana</w:t>
      </w:r>
    </w:p>
    <w:p w:rsidR="008F4D30" w:rsidRPr="008F4D30" w:rsidRDefault="008F4D30" w:rsidP="00044305">
      <w:pPr>
        <w:jc w:val="center"/>
        <w:rPr>
          <w:rFonts w:ascii="Times New Roman" w:hAnsi="Times New Roman" w:cs="Times New Roman"/>
          <w:b/>
          <w:sz w:val="32"/>
          <w:szCs w:val="32"/>
          <w:lang w:val="es-ES_tradnl"/>
        </w:rPr>
      </w:pPr>
      <w:proofErr w:type="gramStart"/>
      <w:r>
        <w:rPr>
          <w:rFonts w:ascii="Times New Roman" w:hAnsi="Times New Roman" w:cs="Times New Roman"/>
          <w:b/>
          <w:sz w:val="32"/>
          <w:szCs w:val="32"/>
          <w:lang w:val="es-ES_tradnl"/>
        </w:rPr>
        <w:t>y</w:t>
      </w:r>
      <w:proofErr w:type="gramEnd"/>
      <w:r>
        <w:rPr>
          <w:rFonts w:ascii="Times New Roman" w:hAnsi="Times New Roman" w:cs="Times New Roman"/>
          <w:b/>
          <w:sz w:val="32"/>
          <w:szCs w:val="32"/>
          <w:lang w:val="es-ES_tradnl"/>
        </w:rPr>
        <w:t xml:space="preserve"> DR </w:t>
      </w:r>
      <w:proofErr w:type="spellStart"/>
      <w:r>
        <w:rPr>
          <w:rFonts w:ascii="Times New Roman" w:hAnsi="Times New Roman" w:cs="Times New Roman"/>
          <w:b/>
          <w:sz w:val="32"/>
          <w:szCs w:val="32"/>
          <w:lang w:val="es-ES_tradnl"/>
        </w:rPr>
        <w:t>ClusterSoft</w:t>
      </w:r>
      <w:proofErr w:type="spellEnd"/>
    </w:p>
    <w:p w:rsidR="008F4D30" w:rsidRDefault="008F4D30" w:rsidP="00044305">
      <w:pPr>
        <w:jc w:val="center"/>
        <w:rPr>
          <w:rFonts w:ascii="Times New Roman" w:hAnsi="Times New Roman" w:cs="Times New Roman"/>
          <w:b/>
          <w:lang w:val="es-ES_tradnl"/>
        </w:rPr>
      </w:pPr>
    </w:p>
    <w:p w:rsidR="008F4D30" w:rsidRDefault="008F4D30" w:rsidP="00044305">
      <w:pPr>
        <w:jc w:val="center"/>
        <w:rPr>
          <w:rFonts w:ascii="Times New Roman" w:hAnsi="Times New Roman" w:cs="Times New Roman"/>
          <w:b/>
          <w:lang w:val="es-ES_tradnl"/>
        </w:rPr>
      </w:pPr>
    </w:p>
    <w:p w:rsidR="008F4D30" w:rsidRDefault="008F4D30" w:rsidP="00044305">
      <w:pPr>
        <w:jc w:val="center"/>
        <w:rPr>
          <w:rFonts w:ascii="Times New Roman" w:hAnsi="Times New Roman" w:cs="Times New Roman"/>
          <w:b/>
          <w:lang w:val="es-ES_tradnl"/>
        </w:rPr>
      </w:pPr>
    </w:p>
    <w:p w:rsidR="008F4D30" w:rsidRDefault="008F4D30" w:rsidP="00044305">
      <w:pPr>
        <w:jc w:val="center"/>
        <w:rPr>
          <w:rFonts w:ascii="Times New Roman" w:hAnsi="Times New Roman" w:cs="Times New Roman"/>
          <w:b/>
          <w:lang w:val="es-ES_tradnl"/>
        </w:rPr>
      </w:pPr>
    </w:p>
    <w:p w:rsidR="002049DE" w:rsidRDefault="002049DE" w:rsidP="00044305">
      <w:pPr>
        <w:jc w:val="center"/>
        <w:rPr>
          <w:rFonts w:ascii="Times New Roman" w:hAnsi="Times New Roman" w:cs="Times New Roman"/>
          <w:b/>
          <w:lang w:val="es-ES_tradnl"/>
        </w:rPr>
      </w:pPr>
    </w:p>
    <w:p w:rsidR="002049DE" w:rsidRDefault="002049DE" w:rsidP="00044305">
      <w:pPr>
        <w:jc w:val="center"/>
        <w:rPr>
          <w:rFonts w:ascii="Times New Roman" w:hAnsi="Times New Roman" w:cs="Times New Roman"/>
          <w:b/>
          <w:lang w:val="es-ES_tradnl"/>
        </w:rPr>
      </w:pPr>
    </w:p>
    <w:p w:rsidR="008F4D30" w:rsidRDefault="008F4D30" w:rsidP="00794E4F">
      <w:pPr>
        <w:rPr>
          <w:rFonts w:ascii="Times New Roman" w:hAnsi="Times New Roman" w:cs="Times New Roman"/>
          <w:b/>
          <w:lang w:val="es-ES_tradnl"/>
        </w:rPr>
      </w:pPr>
    </w:p>
    <w:p w:rsidR="008F4D30" w:rsidRPr="008F4D30" w:rsidRDefault="008F4D30" w:rsidP="008F4D30">
      <w:pPr>
        <w:jc w:val="center"/>
        <w:rPr>
          <w:rFonts w:ascii="Times New Roman" w:hAnsi="Times New Roman" w:cs="Times New Roman"/>
          <w:b/>
          <w:sz w:val="28"/>
          <w:szCs w:val="28"/>
          <w:lang w:val="es-ES_tradnl"/>
        </w:rPr>
      </w:pPr>
      <w:r w:rsidRPr="008F4D30">
        <w:rPr>
          <w:rFonts w:ascii="Times New Roman" w:hAnsi="Times New Roman" w:cs="Times New Roman"/>
          <w:b/>
          <w:sz w:val="28"/>
          <w:szCs w:val="28"/>
          <w:lang w:val="es-ES_tradnl"/>
        </w:rPr>
        <w:t>Junio de 2011</w:t>
      </w:r>
    </w:p>
    <w:p w:rsidR="003C5A33" w:rsidRPr="0088008E" w:rsidRDefault="00CA4A62" w:rsidP="003B7075">
      <w:pPr>
        <w:jc w:val="center"/>
        <w:rPr>
          <w:rFonts w:ascii="Times New Roman" w:hAnsi="Times New Roman" w:cs="Times New Roman"/>
          <w:b/>
          <w:lang w:val="es-ES_tradnl"/>
        </w:rPr>
      </w:pPr>
      <w:r>
        <w:rPr>
          <w:rFonts w:ascii="Times New Roman" w:hAnsi="Times New Roman" w:cs="Times New Roman"/>
          <w:b/>
          <w:lang w:val="es-ES_tradnl"/>
        </w:rPr>
        <w:lastRenderedPageBreak/>
        <w:t>Reporte</w:t>
      </w:r>
      <w:r w:rsidR="00044305" w:rsidRPr="0088008E">
        <w:rPr>
          <w:rFonts w:ascii="Times New Roman" w:hAnsi="Times New Roman" w:cs="Times New Roman"/>
          <w:b/>
          <w:lang w:val="es-ES_tradnl"/>
        </w:rPr>
        <w:t>:</w:t>
      </w:r>
    </w:p>
    <w:p w:rsidR="00044305" w:rsidRDefault="00044305" w:rsidP="00044305">
      <w:pPr>
        <w:jc w:val="center"/>
        <w:rPr>
          <w:rFonts w:ascii="Times New Roman" w:hAnsi="Times New Roman" w:cs="Times New Roman"/>
          <w:b/>
          <w:lang w:val="es-ES_tradnl"/>
        </w:rPr>
      </w:pPr>
      <w:r w:rsidRPr="0088008E">
        <w:rPr>
          <w:rFonts w:ascii="Times New Roman" w:hAnsi="Times New Roman" w:cs="Times New Roman"/>
          <w:b/>
          <w:lang w:val="es-ES_tradnl"/>
        </w:rPr>
        <w:t>La Industria Nacional de</w:t>
      </w:r>
      <w:r w:rsidR="00A41AA8">
        <w:rPr>
          <w:rFonts w:ascii="Times New Roman" w:hAnsi="Times New Roman" w:cs="Times New Roman"/>
          <w:b/>
          <w:lang w:val="es-ES_tradnl"/>
        </w:rPr>
        <w:t xml:space="preserve"> Desarrollo </w:t>
      </w:r>
      <w:proofErr w:type="spellStart"/>
      <w:r w:rsidR="00A41AA8">
        <w:rPr>
          <w:rFonts w:ascii="Times New Roman" w:hAnsi="Times New Roman" w:cs="Times New Roman"/>
          <w:b/>
          <w:lang w:val="es-ES_tradnl"/>
        </w:rPr>
        <w:t>de</w:t>
      </w:r>
      <w:r w:rsidR="00A2517B">
        <w:rPr>
          <w:rFonts w:ascii="Times New Roman" w:hAnsi="Times New Roman" w:cs="Times New Roman"/>
          <w:b/>
          <w:lang w:val="es-ES_tradnl"/>
        </w:rPr>
        <w:t>Software</w:t>
      </w:r>
      <w:proofErr w:type="spellEnd"/>
    </w:p>
    <w:p w:rsidR="008F4D30" w:rsidRDefault="008F4D30" w:rsidP="00044305">
      <w:pPr>
        <w:jc w:val="center"/>
        <w:rPr>
          <w:rFonts w:ascii="Times New Roman" w:hAnsi="Times New Roman" w:cs="Times New Roman"/>
          <w:b/>
          <w:lang w:val="es-ES_tradnl"/>
        </w:rPr>
      </w:pPr>
      <w:r>
        <w:rPr>
          <w:rFonts w:ascii="Times New Roman" w:hAnsi="Times New Roman" w:cs="Times New Roman"/>
          <w:b/>
          <w:lang w:val="es-ES_tradnl"/>
        </w:rPr>
        <w:t>Año 2011</w:t>
      </w:r>
    </w:p>
    <w:p w:rsidR="00044305" w:rsidRPr="0088008E" w:rsidRDefault="00044305" w:rsidP="007223F4">
      <w:pPr>
        <w:rPr>
          <w:rFonts w:ascii="Times New Roman" w:hAnsi="Times New Roman" w:cs="Times New Roman"/>
          <w:b/>
          <w:lang w:val="es-ES_tradnl"/>
        </w:rPr>
      </w:pPr>
    </w:p>
    <w:p w:rsidR="007223F4" w:rsidRPr="0088008E" w:rsidRDefault="00AC5E1D" w:rsidP="003B49E0">
      <w:pPr>
        <w:jc w:val="both"/>
        <w:rPr>
          <w:rFonts w:ascii="Times New Roman" w:hAnsi="Times New Roman" w:cs="Times New Roman"/>
          <w:lang w:val="es-ES_tradnl"/>
        </w:rPr>
      </w:pPr>
      <w:r>
        <w:rPr>
          <w:rFonts w:ascii="Times New Roman" w:hAnsi="Times New Roman" w:cs="Times New Roman"/>
          <w:lang w:val="es-ES_tradnl"/>
        </w:rPr>
        <w:t>Este reporte presenta</w:t>
      </w:r>
      <w:r w:rsidR="007223F4" w:rsidRPr="0088008E">
        <w:rPr>
          <w:rFonts w:ascii="Times New Roman" w:hAnsi="Times New Roman" w:cs="Times New Roman"/>
          <w:lang w:val="es-ES_tradnl"/>
        </w:rPr>
        <w:t xml:space="preserve"> los resultados del estudio realizado </w:t>
      </w:r>
      <w:r w:rsidR="007D1055">
        <w:rPr>
          <w:rFonts w:ascii="Times New Roman" w:hAnsi="Times New Roman" w:cs="Times New Roman"/>
          <w:lang w:val="es-ES_tradnl"/>
        </w:rPr>
        <w:t>por</w:t>
      </w:r>
      <w:r w:rsidR="007223F4" w:rsidRPr="0088008E">
        <w:rPr>
          <w:rFonts w:ascii="Times New Roman" w:hAnsi="Times New Roman" w:cs="Times New Roman"/>
          <w:lang w:val="es-ES_tradnl"/>
        </w:rPr>
        <w:t xml:space="preserve"> el Centro de Exportación e Inversión </w:t>
      </w:r>
      <w:r w:rsidR="003D3B50">
        <w:rPr>
          <w:rFonts w:ascii="Times New Roman" w:hAnsi="Times New Roman" w:cs="Times New Roman"/>
          <w:lang w:val="es-ES_tradnl"/>
        </w:rPr>
        <w:t xml:space="preserve">de la República Dominicana </w:t>
      </w:r>
      <w:r w:rsidR="007223F4" w:rsidRPr="0088008E">
        <w:rPr>
          <w:rFonts w:ascii="Times New Roman" w:hAnsi="Times New Roman" w:cs="Times New Roman"/>
          <w:lang w:val="es-ES_tradnl"/>
        </w:rPr>
        <w:t xml:space="preserve">sobre la Industria Nacional de </w:t>
      </w:r>
      <w:r w:rsidR="00A2517B">
        <w:rPr>
          <w:rFonts w:ascii="Times New Roman" w:hAnsi="Times New Roman" w:cs="Times New Roman"/>
          <w:lang w:val="es-ES_tradnl"/>
        </w:rPr>
        <w:t xml:space="preserve">Desarrollo de </w:t>
      </w:r>
      <w:r w:rsidR="00A2517B" w:rsidRPr="00A31C2F">
        <w:rPr>
          <w:rFonts w:ascii="Times New Roman" w:hAnsi="Times New Roman" w:cs="Times New Roman"/>
          <w:lang w:val="es-ES_tradnl"/>
        </w:rPr>
        <w:t>Software</w:t>
      </w:r>
      <w:r w:rsidR="007223F4" w:rsidRPr="0088008E">
        <w:rPr>
          <w:rFonts w:ascii="Times New Roman" w:hAnsi="Times New Roman" w:cs="Times New Roman"/>
          <w:lang w:val="es-ES_tradnl"/>
        </w:rPr>
        <w:t>. El estudio fue realizado en base</w:t>
      </w:r>
      <w:r w:rsidR="00A31C2F">
        <w:rPr>
          <w:rFonts w:ascii="Times New Roman" w:hAnsi="Times New Roman" w:cs="Times New Roman"/>
          <w:lang w:val="es-ES_tradnl"/>
        </w:rPr>
        <w:t xml:space="preserve"> a encuestas</w:t>
      </w:r>
      <w:r w:rsidR="00514FBB">
        <w:rPr>
          <w:rFonts w:ascii="Times New Roman" w:hAnsi="Times New Roman" w:cs="Times New Roman"/>
          <w:lang w:val="es-ES_tradnl"/>
        </w:rPr>
        <w:t xml:space="preserve"> </w:t>
      </w:r>
      <w:r w:rsidR="0061205A">
        <w:rPr>
          <w:rFonts w:ascii="Times New Roman" w:hAnsi="Times New Roman" w:cs="Times New Roman"/>
          <w:lang w:val="es-ES_tradnl"/>
        </w:rPr>
        <w:t>distribuidas a las empresas miembro</w:t>
      </w:r>
      <w:r w:rsidR="0061205A" w:rsidRPr="0088008E">
        <w:rPr>
          <w:rFonts w:ascii="Times New Roman" w:hAnsi="Times New Roman" w:cs="Times New Roman"/>
          <w:lang w:val="es-ES_tradnl"/>
        </w:rPr>
        <w:t xml:space="preserve">s del DR </w:t>
      </w:r>
      <w:proofErr w:type="spellStart"/>
      <w:r w:rsidR="0061205A" w:rsidRPr="0088008E">
        <w:rPr>
          <w:rFonts w:ascii="Times New Roman" w:hAnsi="Times New Roman" w:cs="Times New Roman"/>
          <w:lang w:val="es-ES_tradnl"/>
        </w:rPr>
        <w:t>ClusterSoft</w:t>
      </w:r>
      <w:proofErr w:type="spellEnd"/>
      <w:r w:rsidR="0061205A">
        <w:rPr>
          <w:rFonts w:ascii="Times New Roman" w:hAnsi="Times New Roman" w:cs="Times New Roman"/>
          <w:lang w:val="es-ES_tradnl"/>
        </w:rPr>
        <w:t>, par</w:t>
      </w:r>
      <w:r w:rsidR="007223F4" w:rsidRPr="0088008E">
        <w:rPr>
          <w:rFonts w:ascii="Times New Roman" w:hAnsi="Times New Roman" w:cs="Times New Roman"/>
          <w:lang w:val="es-ES_tradnl"/>
        </w:rPr>
        <w:t xml:space="preserve">a </w:t>
      </w:r>
      <w:r w:rsidR="00794E4F">
        <w:rPr>
          <w:rFonts w:ascii="Times New Roman" w:hAnsi="Times New Roman" w:cs="Times New Roman"/>
          <w:lang w:val="es-ES_tradnl"/>
        </w:rPr>
        <w:t xml:space="preserve">ser respondidas </w:t>
      </w:r>
      <w:proofErr w:type="spellStart"/>
      <w:r w:rsidR="00794E4F">
        <w:rPr>
          <w:rFonts w:ascii="Times New Roman" w:hAnsi="Times New Roman" w:cs="Times New Roman"/>
          <w:lang w:val="es-ES_tradnl"/>
        </w:rPr>
        <w:t>asu</w:t>
      </w:r>
      <w:proofErr w:type="spellEnd"/>
      <w:r w:rsidR="007D1055">
        <w:rPr>
          <w:rFonts w:ascii="Times New Roman" w:hAnsi="Times New Roman" w:cs="Times New Roman"/>
          <w:lang w:val="es-ES_tradnl"/>
        </w:rPr>
        <w:t xml:space="preserve"> discreción</w:t>
      </w:r>
      <w:r w:rsidR="007223F4" w:rsidRPr="0088008E">
        <w:rPr>
          <w:rFonts w:ascii="Times New Roman" w:hAnsi="Times New Roman" w:cs="Times New Roman"/>
          <w:lang w:val="es-ES_tradnl"/>
        </w:rPr>
        <w:t>. Al redactar este reporte, c</w:t>
      </w:r>
      <w:r>
        <w:rPr>
          <w:rFonts w:ascii="Times New Roman" w:hAnsi="Times New Roman" w:cs="Times New Roman"/>
          <w:lang w:val="es-ES_tradnl"/>
        </w:rPr>
        <w:t>ontamos con las respuestas de 23</w:t>
      </w:r>
      <w:r w:rsidR="007223F4" w:rsidRPr="0088008E">
        <w:rPr>
          <w:rFonts w:ascii="Times New Roman" w:hAnsi="Times New Roman" w:cs="Times New Roman"/>
          <w:lang w:val="es-ES_tradnl"/>
        </w:rPr>
        <w:t xml:space="preserve"> empresas de las 46 que constituyen el </w:t>
      </w:r>
      <w:proofErr w:type="spellStart"/>
      <w:r w:rsidR="00794E4F" w:rsidRPr="00794E4F">
        <w:rPr>
          <w:rFonts w:ascii="Times New Roman" w:hAnsi="Times New Roman" w:cs="Times New Roman"/>
          <w:lang w:val="es-ES_tradnl"/>
        </w:rPr>
        <w:t>Cluster</w:t>
      </w:r>
      <w:proofErr w:type="spellEnd"/>
      <w:r w:rsidR="007223F4" w:rsidRPr="0088008E">
        <w:rPr>
          <w:rFonts w:ascii="Times New Roman" w:hAnsi="Times New Roman" w:cs="Times New Roman"/>
          <w:lang w:val="es-ES_tradnl"/>
        </w:rPr>
        <w:t xml:space="preserve">, lo que significa que </w:t>
      </w:r>
      <w:r w:rsidR="007D1055">
        <w:rPr>
          <w:rFonts w:ascii="Times New Roman" w:hAnsi="Times New Roman" w:cs="Times New Roman"/>
          <w:lang w:val="es-ES_tradnl"/>
        </w:rPr>
        <w:t xml:space="preserve">la información copilada </w:t>
      </w:r>
      <w:r w:rsidR="00794E4F">
        <w:rPr>
          <w:rFonts w:ascii="Times New Roman" w:hAnsi="Times New Roman" w:cs="Times New Roman"/>
          <w:lang w:val="es-ES_tradnl"/>
        </w:rPr>
        <w:t>es representativa de</w:t>
      </w:r>
      <w:r w:rsidR="007D1055">
        <w:rPr>
          <w:rFonts w:ascii="Times New Roman" w:hAnsi="Times New Roman" w:cs="Times New Roman"/>
          <w:lang w:val="es-ES_tradnl"/>
        </w:rPr>
        <w:t xml:space="preserve"> un 50% del mismo. En base a esto, hemos </w:t>
      </w:r>
      <w:r w:rsidR="00A31C2F">
        <w:rPr>
          <w:rFonts w:ascii="Times New Roman" w:hAnsi="Times New Roman" w:cs="Times New Roman"/>
          <w:lang w:val="es-ES_tradnl"/>
        </w:rPr>
        <w:t>utilizado</w:t>
      </w:r>
      <w:r w:rsidR="007D1055">
        <w:rPr>
          <w:rFonts w:ascii="Times New Roman" w:hAnsi="Times New Roman" w:cs="Times New Roman"/>
          <w:lang w:val="es-ES_tradnl"/>
        </w:rPr>
        <w:t xml:space="preserve"> los resultados o</w:t>
      </w:r>
      <w:r w:rsidR="00F00815">
        <w:rPr>
          <w:rFonts w:ascii="Times New Roman" w:hAnsi="Times New Roman" w:cs="Times New Roman"/>
          <w:lang w:val="es-ES_tradnl"/>
        </w:rPr>
        <w:t xml:space="preserve">btenidos de estas 23 empresas para cubrir la actividad del </w:t>
      </w:r>
      <w:proofErr w:type="spellStart"/>
      <w:r w:rsidR="00F00815">
        <w:rPr>
          <w:rFonts w:ascii="Times New Roman" w:hAnsi="Times New Roman" w:cs="Times New Roman"/>
          <w:lang w:val="es-ES_tradnl"/>
        </w:rPr>
        <w:t>Cluster</w:t>
      </w:r>
      <w:proofErr w:type="spellEnd"/>
      <w:r w:rsidR="00F00815">
        <w:rPr>
          <w:rFonts w:ascii="Times New Roman" w:hAnsi="Times New Roman" w:cs="Times New Roman"/>
          <w:lang w:val="es-ES_tradnl"/>
        </w:rPr>
        <w:t xml:space="preserve"> completo.</w:t>
      </w:r>
      <w:r w:rsidR="00514FBB">
        <w:rPr>
          <w:rFonts w:ascii="Times New Roman" w:hAnsi="Times New Roman" w:cs="Times New Roman"/>
          <w:lang w:val="es-ES_tradnl"/>
        </w:rPr>
        <w:t xml:space="preserve"> </w:t>
      </w:r>
      <w:r w:rsidR="00F00815">
        <w:rPr>
          <w:rFonts w:ascii="Times New Roman" w:hAnsi="Times New Roman" w:cs="Times New Roman"/>
          <w:lang w:val="es-ES_tradnl"/>
        </w:rPr>
        <w:t xml:space="preserve">Hay que </w:t>
      </w:r>
      <w:r w:rsidR="00794E4F">
        <w:rPr>
          <w:rFonts w:ascii="Times New Roman" w:hAnsi="Times New Roman" w:cs="Times New Roman"/>
          <w:lang w:val="es-ES_tradnl"/>
        </w:rPr>
        <w:t xml:space="preserve">señalar </w:t>
      </w:r>
      <w:r w:rsidR="00F00815">
        <w:rPr>
          <w:rFonts w:ascii="Times New Roman" w:hAnsi="Times New Roman" w:cs="Times New Roman"/>
          <w:lang w:val="es-ES_tradnl"/>
        </w:rPr>
        <w:t>que los resultados se</w:t>
      </w:r>
      <w:r w:rsidR="007223F4" w:rsidRPr="0088008E">
        <w:rPr>
          <w:rFonts w:ascii="Times New Roman" w:hAnsi="Times New Roman" w:cs="Times New Roman"/>
          <w:lang w:val="es-ES_tradnl"/>
        </w:rPr>
        <w:t xml:space="preserve"> refieren exclusivamente </w:t>
      </w:r>
      <w:r w:rsidR="007223F4" w:rsidRPr="005E79CB">
        <w:rPr>
          <w:rFonts w:ascii="Times New Roman" w:hAnsi="Times New Roman" w:cs="Times New Roman"/>
          <w:b/>
          <w:lang w:val="es-ES_tradnl"/>
        </w:rPr>
        <w:t xml:space="preserve">a las figuras del </w:t>
      </w:r>
      <w:r w:rsidR="007223F4" w:rsidRPr="00B95B68">
        <w:rPr>
          <w:rFonts w:ascii="Times New Roman" w:hAnsi="Times New Roman" w:cs="Times New Roman"/>
          <w:b/>
          <w:i/>
          <w:lang w:val="es-ES_tradnl"/>
        </w:rPr>
        <w:t xml:space="preserve">DR </w:t>
      </w:r>
      <w:proofErr w:type="spellStart"/>
      <w:r w:rsidR="007223F4" w:rsidRPr="00B95B68">
        <w:rPr>
          <w:rFonts w:ascii="Times New Roman" w:hAnsi="Times New Roman" w:cs="Times New Roman"/>
          <w:b/>
          <w:i/>
          <w:lang w:val="es-ES_tradnl"/>
        </w:rPr>
        <w:t>ClusterSoft</w:t>
      </w:r>
      <w:proofErr w:type="spellEnd"/>
      <w:r w:rsidR="00F00815">
        <w:rPr>
          <w:rFonts w:ascii="Times New Roman" w:hAnsi="Times New Roman" w:cs="Times New Roman"/>
          <w:lang w:val="es-ES_tradnl"/>
        </w:rPr>
        <w:t>, ya que este</w:t>
      </w:r>
      <w:r w:rsidR="007223F4" w:rsidRPr="0088008E">
        <w:rPr>
          <w:rFonts w:ascii="Times New Roman" w:hAnsi="Times New Roman" w:cs="Times New Roman"/>
          <w:lang w:val="es-ES_tradnl"/>
        </w:rPr>
        <w:t xml:space="preserve"> representa </w:t>
      </w:r>
      <w:r w:rsidR="00F00815">
        <w:rPr>
          <w:rFonts w:ascii="Times New Roman" w:hAnsi="Times New Roman" w:cs="Times New Roman"/>
          <w:lang w:val="es-ES_tradnl"/>
        </w:rPr>
        <w:t xml:space="preserve">solamente </w:t>
      </w:r>
      <w:r w:rsidR="007223F4" w:rsidRPr="0088008E">
        <w:rPr>
          <w:rFonts w:ascii="Times New Roman" w:hAnsi="Times New Roman" w:cs="Times New Roman"/>
          <w:lang w:val="es-ES_tradnl"/>
        </w:rPr>
        <w:t xml:space="preserve">el 75% de las empresas desarrolladoras de </w:t>
      </w:r>
      <w:proofErr w:type="spellStart"/>
      <w:r w:rsidR="00A2517B" w:rsidRPr="007033CC">
        <w:rPr>
          <w:rFonts w:ascii="Times New Roman" w:hAnsi="Times New Roman" w:cs="Times New Roman"/>
          <w:lang w:val="es-ES_tradnl"/>
        </w:rPr>
        <w:t>software</w:t>
      </w:r>
      <w:r w:rsidR="00F00815">
        <w:rPr>
          <w:rFonts w:ascii="Times New Roman" w:hAnsi="Times New Roman" w:cs="Times New Roman"/>
          <w:lang w:val="es-ES_tradnl"/>
        </w:rPr>
        <w:t>del</w:t>
      </w:r>
      <w:proofErr w:type="spellEnd"/>
      <w:r w:rsidR="00F00815">
        <w:rPr>
          <w:rFonts w:ascii="Times New Roman" w:hAnsi="Times New Roman" w:cs="Times New Roman"/>
          <w:lang w:val="es-ES_tradnl"/>
        </w:rPr>
        <w:t xml:space="preserve"> país</w:t>
      </w:r>
      <w:r w:rsidR="007223F4" w:rsidRPr="0088008E">
        <w:rPr>
          <w:rFonts w:ascii="Times New Roman" w:hAnsi="Times New Roman" w:cs="Times New Roman"/>
          <w:lang w:val="es-ES_tradnl"/>
        </w:rPr>
        <w:t xml:space="preserve">. Por ende, el estudio no proyecta los valores totales de la industria, </w:t>
      </w:r>
      <w:r w:rsidR="007223F4" w:rsidRPr="005E79CB">
        <w:rPr>
          <w:rFonts w:ascii="Times New Roman" w:hAnsi="Times New Roman" w:cs="Times New Roman"/>
          <w:i/>
          <w:lang w:val="es-ES_tradnl"/>
        </w:rPr>
        <w:t xml:space="preserve">sino de la parte conformada por el DR </w:t>
      </w:r>
      <w:proofErr w:type="spellStart"/>
      <w:r w:rsidR="007223F4" w:rsidRPr="005E79CB">
        <w:rPr>
          <w:rFonts w:ascii="Times New Roman" w:hAnsi="Times New Roman" w:cs="Times New Roman"/>
          <w:i/>
          <w:lang w:val="es-ES_tradnl"/>
        </w:rPr>
        <w:t>ClusterSoft</w:t>
      </w:r>
      <w:proofErr w:type="spellEnd"/>
      <w:r w:rsidR="007223F4" w:rsidRPr="0088008E">
        <w:rPr>
          <w:rFonts w:ascii="Times New Roman" w:hAnsi="Times New Roman" w:cs="Times New Roman"/>
          <w:lang w:val="es-ES_tradnl"/>
        </w:rPr>
        <w:t xml:space="preserve">. </w:t>
      </w:r>
    </w:p>
    <w:p w:rsidR="0000161F" w:rsidRDefault="0000161F" w:rsidP="003B49E0">
      <w:pPr>
        <w:jc w:val="both"/>
        <w:rPr>
          <w:rFonts w:ascii="Times New Roman" w:hAnsi="Times New Roman" w:cs="Times New Roman"/>
          <w:lang w:val="es-ES_tradnl"/>
        </w:rPr>
      </w:pPr>
    </w:p>
    <w:p w:rsidR="003D3B50" w:rsidRDefault="003D3B50" w:rsidP="003B49E0">
      <w:pPr>
        <w:jc w:val="both"/>
        <w:rPr>
          <w:rFonts w:ascii="Times New Roman" w:hAnsi="Times New Roman" w:cs="Times New Roman"/>
          <w:lang w:val="es-ES_tradnl"/>
        </w:rPr>
      </w:pPr>
      <w:r>
        <w:rPr>
          <w:rFonts w:ascii="Times New Roman" w:hAnsi="Times New Roman" w:cs="Times New Roman"/>
          <w:lang w:val="es-ES_tradnl"/>
        </w:rPr>
        <w:t>En las encuestas</w:t>
      </w:r>
      <w:r w:rsidR="00514FBB">
        <w:rPr>
          <w:rFonts w:ascii="Times New Roman" w:hAnsi="Times New Roman" w:cs="Times New Roman"/>
          <w:lang w:val="es-ES_tradnl"/>
        </w:rPr>
        <w:t xml:space="preserve"> </w:t>
      </w:r>
      <w:r>
        <w:rPr>
          <w:rFonts w:ascii="Times New Roman" w:hAnsi="Times New Roman" w:cs="Times New Roman"/>
          <w:lang w:val="es-ES_tradnl"/>
        </w:rPr>
        <w:t>se ha recaudado información sobre los valores de ventas y exportación de las empresas, el reclutamiento de personal, la formación y certificación de los programadores, las áreas de especialización sectorial de las empresas, sus clientes,</w:t>
      </w:r>
      <w:r w:rsidR="00377427">
        <w:rPr>
          <w:rFonts w:ascii="Times New Roman" w:hAnsi="Times New Roman" w:cs="Times New Roman"/>
          <w:lang w:val="es-ES_tradnl"/>
        </w:rPr>
        <w:t xml:space="preserve"> el tipo de servicios ofrecidos,</w:t>
      </w:r>
      <w:r>
        <w:rPr>
          <w:rFonts w:ascii="Times New Roman" w:hAnsi="Times New Roman" w:cs="Times New Roman"/>
          <w:lang w:val="es-ES_tradnl"/>
        </w:rPr>
        <w:t xml:space="preserve"> los volúmenes de </w:t>
      </w:r>
      <w:r w:rsidR="00377427">
        <w:rPr>
          <w:rFonts w:ascii="Times New Roman" w:hAnsi="Times New Roman" w:cs="Times New Roman"/>
          <w:lang w:val="es-ES_tradnl"/>
        </w:rPr>
        <w:t>los</w:t>
      </w:r>
      <w:r>
        <w:rPr>
          <w:rFonts w:ascii="Times New Roman" w:hAnsi="Times New Roman" w:cs="Times New Roman"/>
          <w:lang w:val="es-ES_tradnl"/>
        </w:rPr>
        <w:t xml:space="preserve"> proyectos, las certificaciones internacionales empresariales, </w:t>
      </w:r>
      <w:r w:rsidR="00AA6AA7">
        <w:rPr>
          <w:rFonts w:ascii="Times New Roman" w:hAnsi="Times New Roman" w:cs="Times New Roman"/>
          <w:lang w:val="es-ES_tradnl"/>
        </w:rPr>
        <w:t xml:space="preserve">los </w:t>
      </w:r>
      <w:r>
        <w:rPr>
          <w:rFonts w:ascii="Times New Roman" w:hAnsi="Times New Roman" w:cs="Times New Roman"/>
          <w:lang w:val="es-ES_tradnl"/>
        </w:rPr>
        <w:t xml:space="preserve">proyectos de investigación y desarrollo, y </w:t>
      </w:r>
      <w:r w:rsidR="00AA6AA7">
        <w:rPr>
          <w:rFonts w:ascii="Times New Roman" w:hAnsi="Times New Roman" w:cs="Times New Roman"/>
          <w:lang w:val="es-ES_tradnl"/>
        </w:rPr>
        <w:t xml:space="preserve">las </w:t>
      </w:r>
      <w:r>
        <w:rPr>
          <w:rFonts w:ascii="Times New Roman" w:hAnsi="Times New Roman" w:cs="Times New Roman"/>
          <w:lang w:val="es-ES_tradnl"/>
        </w:rPr>
        <w:t xml:space="preserve">necesidades de la industria. </w:t>
      </w:r>
      <w:r w:rsidR="005E757F">
        <w:rPr>
          <w:rFonts w:ascii="Times New Roman" w:hAnsi="Times New Roman" w:cs="Times New Roman"/>
          <w:lang w:val="es-ES_tradnl"/>
        </w:rPr>
        <w:t xml:space="preserve">Una copia de la encuesta </w:t>
      </w:r>
      <w:r w:rsidR="00F00815">
        <w:rPr>
          <w:rFonts w:ascii="Times New Roman" w:hAnsi="Times New Roman" w:cs="Times New Roman"/>
          <w:lang w:val="es-ES_tradnl"/>
        </w:rPr>
        <w:t xml:space="preserve">sin completar </w:t>
      </w:r>
      <w:r w:rsidR="005E757F">
        <w:rPr>
          <w:rFonts w:ascii="Times New Roman" w:hAnsi="Times New Roman" w:cs="Times New Roman"/>
          <w:lang w:val="es-ES_tradnl"/>
        </w:rPr>
        <w:t>se encuentra anexa al final del estudi</w:t>
      </w:r>
      <w:r w:rsidR="00F00815">
        <w:rPr>
          <w:rFonts w:ascii="Times New Roman" w:hAnsi="Times New Roman" w:cs="Times New Roman"/>
          <w:lang w:val="es-ES_tradnl"/>
        </w:rPr>
        <w:t>o para propósitos de referencia.</w:t>
      </w:r>
    </w:p>
    <w:p w:rsidR="00F00815" w:rsidRDefault="00F00815" w:rsidP="003B49E0">
      <w:pPr>
        <w:jc w:val="both"/>
        <w:rPr>
          <w:rFonts w:ascii="Times New Roman" w:hAnsi="Times New Roman" w:cs="Times New Roman"/>
          <w:lang w:val="es-ES_tradnl"/>
        </w:rPr>
      </w:pPr>
    </w:p>
    <w:p w:rsidR="00F00815" w:rsidRDefault="00F00815" w:rsidP="00F00815">
      <w:pPr>
        <w:jc w:val="both"/>
        <w:rPr>
          <w:rFonts w:ascii="Times New Roman" w:hAnsi="Times New Roman" w:cs="Times New Roman"/>
          <w:lang w:val="es-ES_tradnl"/>
        </w:rPr>
      </w:pPr>
      <w:r>
        <w:rPr>
          <w:rFonts w:ascii="Times New Roman" w:hAnsi="Times New Roman" w:cs="Times New Roman"/>
          <w:lang w:val="es-ES_tradnl"/>
        </w:rPr>
        <w:t xml:space="preserve">Hay que </w:t>
      </w:r>
      <w:r w:rsidR="00AA6AA7">
        <w:rPr>
          <w:rFonts w:ascii="Times New Roman" w:hAnsi="Times New Roman" w:cs="Times New Roman"/>
          <w:lang w:val="es-ES_tradnl"/>
        </w:rPr>
        <w:t>indicar</w:t>
      </w:r>
      <w:r>
        <w:rPr>
          <w:rFonts w:ascii="Times New Roman" w:hAnsi="Times New Roman" w:cs="Times New Roman"/>
          <w:lang w:val="es-ES_tradnl"/>
        </w:rPr>
        <w:t xml:space="preserve"> los errores potenciales que conlleva este estudio. Por un lado, como ya mencionamos, solo el 50% de las encuestas han sido </w:t>
      </w:r>
      <w:r w:rsidR="00AA6AA7">
        <w:rPr>
          <w:rFonts w:ascii="Times New Roman" w:hAnsi="Times New Roman" w:cs="Times New Roman"/>
          <w:lang w:val="es-ES_tradnl"/>
        </w:rPr>
        <w:t>respondidas</w:t>
      </w:r>
      <w:r>
        <w:rPr>
          <w:rFonts w:ascii="Times New Roman" w:hAnsi="Times New Roman" w:cs="Times New Roman"/>
          <w:lang w:val="es-ES_tradnl"/>
        </w:rPr>
        <w:t xml:space="preserve">, lo que eleva el margen de error. A esto se le </w:t>
      </w:r>
      <w:r w:rsidR="00AA6AA7">
        <w:rPr>
          <w:rFonts w:ascii="Times New Roman" w:hAnsi="Times New Roman" w:cs="Times New Roman"/>
          <w:lang w:val="es-ES_tradnl"/>
        </w:rPr>
        <w:t>suman</w:t>
      </w:r>
      <w:r>
        <w:rPr>
          <w:rFonts w:ascii="Times New Roman" w:hAnsi="Times New Roman" w:cs="Times New Roman"/>
          <w:lang w:val="es-ES_tradnl"/>
        </w:rPr>
        <w:t xml:space="preserve"> los errores de </w:t>
      </w:r>
      <w:r w:rsidR="00AA6AA7">
        <w:rPr>
          <w:rFonts w:ascii="Times New Roman" w:hAnsi="Times New Roman" w:cs="Times New Roman"/>
          <w:lang w:val="es-ES_tradnl"/>
        </w:rPr>
        <w:t>respuestas</w:t>
      </w:r>
      <w:r>
        <w:rPr>
          <w:rFonts w:ascii="Times New Roman" w:hAnsi="Times New Roman" w:cs="Times New Roman"/>
          <w:lang w:val="es-ES_tradnl"/>
        </w:rPr>
        <w:t xml:space="preserve"> incompletas y errores de comunicación y de entendimiento, algunos sin duda debidos a la formulación de las preguntas dentro de las encuestas. Además, algunas empresas grandes pueden estar sobre-representadas en el estudio, inflando algunos de los resultados </w:t>
      </w:r>
      <w:r w:rsidR="00A2517B">
        <w:rPr>
          <w:rFonts w:ascii="Times New Roman" w:hAnsi="Times New Roman" w:cs="Times New Roman"/>
          <w:lang w:val="es-ES_tradnl"/>
        </w:rPr>
        <w:t>sobre</w:t>
      </w:r>
      <w:r>
        <w:rPr>
          <w:rFonts w:ascii="Times New Roman" w:hAnsi="Times New Roman" w:cs="Times New Roman"/>
          <w:lang w:val="es-ES_tradnl"/>
        </w:rPr>
        <w:t xml:space="preserve"> la industria. Se han tomado medidas de ajuste de información en el cálculo de estimados y proyecciones para minimizar este tipo de distorsiones. </w:t>
      </w:r>
    </w:p>
    <w:p w:rsidR="003D3B50" w:rsidRDefault="003D3B50" w:rsidP="003B49E0">
      <w:pPr>
        <w:jc w:val="both"/>
        <w:rPr>
          <w:rFonts w:ascii="Times New Roman" w:hAnsi="Times New Roman" w:cs="Times New Roman"/>
          <w:lang w:val="es-ES_tradnl"/>
        </w:rPr>
      </w:pPr>
    </w:p>
    <w:p w:rsidR="0000161F" w:rsidRDefault="00F00815" w:rsidP="003B49E0">
      <w:pPr>
        <w:jc w:val="both"/>
        <w:rPr>
          <w:rFonts w:ascii="Times New Roman" w:hAnsi="Times New Roman" w:cs="Times New Roman"/>
          <w:lang w:val="es-ES_tradnl"/>
        </w:rPr>
      </w:pPr>
      <w:r>
        <w:rPr>
          <w:rFonts w:ascii="Times New Roman" w:hAnsi="Times New Roman" w:cs="Times New Roman"/>
          <w:lang w:val="es-ES_tradnl"/>
        </w:rPr>
        <w:t>Las encuestas revelaron mucha información de alto valor. Las mismas d</w:t>
      </w:r>
      <w:r w:rsidR="0000161F">
        <w:rPr>
          <w:rFonts w:ascii="Times New Roman" w:hAnsi="Times New Roman" w:cs="Times New Roman"/>
          <w:lang w:val="es-ES_tradnl"/>
        </w:rPr>
        <w:t>emuestran que</w:t>
      </w:r>
      <w:r w:rsidR="007D622B">
        <w:rPr>
          <w:rFonts w:ascii="Times New Roman" w:hAnsi="Times New Roman" w:cs="Times New Roman"/>
          <w:lang w:val="es-ES_tradnl"/>
        </w:rPr>
        <w:t>, aunque pequeña,</w:t>
      </w:r>
      <w:r w:rsidR="0000161F">
        <w:rPr>
          <w:rFonts w:ascii="Times New Roman" w:hAnsi="Times New Roman" w:cs="Times New Roman"/>
          <w:lang w:val="es-ES_tradnl"/>
        </w:rPr>
        <w:t xml:space="preserve"> la industria dominicana de desarrollo de </w:t>
      </w:r>
      <w:r w:rsidR="00A2517B">
        <w:rPr>
          <w:rFonts w:ascii="Times New Roman" w:hAnsi="Times New Roman" w:cs="Times New Roman"/>
          <w:lang w:val="es-ES_tradnl"/>
        </w:rPr>
        <w:t>software</w:t>
      </w:r>
      <w:r w:rsidR="00514FBB">
        <w:rPr>
          <w:rFonts w:ascii="Times New Roman" w:hAnsi="Times New Roman" w:cs="Times New Roman"/>
          <w:lang w:val="es-ES_tradnl"/>
        </w:rPr>
        <w:t xml:space="preserve"> </w:t>
      </w:r>
      <w:r w:rsidR="003D3B50">
        <w:rPr>
          <w:rFonts w:ascii="Times New Roman" w:hAnsi="Times New Roman" w:cs="Times New Roman"/>
          <w:lang w:val="es-ES_tradnl"/>
        </w:rPr>
        <w:t>ha experimentado un crecimiento extraordinario en los últimos 5 años, tanto en ventas</w:t>
      </w:r>
      <w:r w:rsidR="00514FBB">
        <w:rPr>
          <w:rFonts w:ascii="Times New Roman" w:hAnsi="Times New Roman" w:cs="Times New Roman"/>
          <w:lang w:val="es-ES_tradnl"/>
        </w:rPr>
        <w:t xml:space="preserve"> </w:t>
      </w:r>
      <w:r w:rsidR="003D3B50">
        <w:rPr>
          <w:rFonts w:ascii="Times New Roman" w:hAnsi="Times New Roman" w:cs="Times New Roman"/>
          <w:lang w:val="es-ES_tradnl"/>
        </w:rPr>
        <w:t xml:space="preserve">como en </w:t>
      </w:r>
      <w:r>
        <w:rPr>
          <w:rFonts w:ascii="Times New Roman" w:hAnsi="Times New Roman" w:cs="Times New Roman"/>
          <w:lang w:val="es-ES_tradnl"/>
        </w:rPr>
        <w:t>volumen de programadores</w:t>
      </w:r>
      <w:r w:rsidR="003D3B50">
        <w:rPr>
          <w:rFonts w:ascii="Times New Roman" w:hAnsi="Times New Roman" w:cs="Times New Roman"/>
          <w:lang w:val="es-ES_tradnl"/>
        </w:rPr>
        <w:t>. El estudio también provee datos importantes sobre l</w:t>
      </w:r>
      <w:r w:rsidR="003F1E46">
        <w:rPr>
          <w:rFonts w:ascii="Times New Roman" w:hAnsi="Times New Roman" w:cs="Times New Roman"/>
          <w:lang w:val="es-ES_tradnl"/>
        </w:rPr>
        <w:t>as certificaciones del personal</w:t>
      </w:r>
      <w:r w:rsidR="003D3B50">
        <w:rPr>
          <w:rFonts w:ascii="Times New Roman" w:hAnsi="Times New Roman" w:cs="Times New Roman"/>
          <w:lang w:val="es-ES_tradnl"/>
        </w:rPr>
        <w:t xml:space="preserve"> y en particular su impacto sobre las ganancias de las empresas.</w:t>
      </w:r>
      <w:r w:rsidR="005E757F">
        <w:rPr>
          <w:rFonts w:ascii="Times New Roman" w:hAnsi="Times New Roman" w:cs="Times New Roman"/>
          <w:lang w:val="es-ES_tradnl"/>
        </w:rPr>
        <w:t xml:space="preserve"> El estudio también busca </w:t>
      </w:r>
      <w:r w:rsidR="00505237">
        <w:rPr>
          <w:rFonts w:ascii="Times New Roman" w:hAnsi="Times New Roman" w:cs="Times New Roman"/>
          <w:lang w:val="es-ES_tradnl"/>
        </w:rPr>
        <w:t>identificar</w:t>
      </w:r>
      <w:r w:rsidR="005E757F">
        <w:rPr>
          <w:rFonts w:ascii="Times New Roman" w:hAnsi="Times New Roman" w:cs="Times New Roman"/>
          <w:lang w:val="es-ES_tradnl"/>
        </w:rPr>
        <w:t xml:space="preserve"> las barreras enfrentadas por la industria </w:t>
      </w:r>
      <w:r w:rsidR="00505237">
        <w:rPr>
          <w:rFonts w:ascii="Times New Roman" w:hAnsi="Times New Roman" w:cs="Times New Roman"/>
          <w:lang w:val="es-ES_tradnl"/>
        </w:rPr>
        <w:t>para desarrollar</w:t>
      </w:r>
      <w:r w:rsidR="005E757F">
        <w:rPr>
          <w:rFonts w:ascii="Times New Roman" w:hAnsi="Times New Roman" w:cs="Times New Roman"/>
          <w:lang w:val="es-ES_tradnl"/>
        </w:rPr>
        <w:t xml:space="preserve"> su capacidad de exportación, y busca soluciones para mejorar la competitividad de la industria local a nivel internaciona</w:t>
      </w:r>
      <w:r w:rsidR="00505237">
        <w:rPr>
          <w:rFonts w:ascii="Times New Roman" w:hAnsi="Times New Roman" w:cs="Times New Roman"/>
          <w:lang w:val="es-ES_tradnl"/>
        </w:rPr>
        <w:t xml:space="preserve">l </w:t>
      </w:r>
      <w:r w:rsidR="005E757F">
        <w:rPr>
          <w:rFonts w:ascii="Times New Roman" w:hAnsi="Times New Roman" w:cs="Times New Roman"/>
          <w:lang w:val="es-ES_tradnl"/>
        </w:rPr>
        <w:t xml:space="preserve">y por ende su capacidad de exportar. </w:t>
      </w:r>
    </w:p>
    <w:p w:rsidR="00CD30D0" w:rsidRDefault="00CD30D0" w:rsidP="003B49E0">
      <w:pPr>
        <w:jc w:val="both"/>
        <w:rPr>
          <w:rFonts w:ascii="Times New Roman" w:hAnsi="Times New Roman" w:cs="Times New Roman"/>
          <w:lang w:val="es-ES_tradnl"/>
        </w:rPr>
      </w:pPr>
    </w:p>
    <w:p w:rsidR="00CD30D0" w:rsidRPr="0088008E" w:rsidRDefault="00CD30D0" w:rsidP="003B49E0">
      <w:pPr>
        <w:jc w:val="both"/>
        <w:rPr>
          <w:rFonts w:ascii="Times New Roman" w:hAnsi="Times New Roman" w:cs="Times New Roman"/>
          <w:lang w:val="es-ES_tradnl"/>
        </w:rPr>
      </w:pPr>
      <w:r>
        <w:rPr>
          <w:rFonts w:ascii="Times New Roman" w:hAnsi="Times New Roman" w:cs="Times New Roman"/>
          <w:lang w:val="es-ES_tradnl"/>
        </w:rPr>
        <w:t xml:space="preserve">Este estudio se realiza </w:t>
      </w:r>
      <w:r w:rsidR="00505237">
        <w:rPr>
          <w:rFonts w:ascii="Times New Roman" w:hAnsi="Times New Roman" w:cs="Times New Roman"/>
          <w:lang w:val="es-ES_tradnl"/>
        </w:rPr>
        <w:t>con vistas</w:t>
      </w:r>
      <w:r>
        <w:rPr>
          <w:rFonts w:ascii="Times New Roman" w:hAnsi="Times New Roman" w:cs="Times New Roman"/>
          <w:lang w:val="es-ES_tradnl"/>
        </w:rPr>
        <w:t xml:space="preserve"> del proyecto de la construcción de un Software Park dentro del Parque Cibernético Santo Domingo. Se espera que el </w:t>
      </w:r>
      <w:r w:rsidR="00AF6665">
        <w:rPr>
          <w:rFonts w:ascii="Times New Roman" w:hAnsi="Times New Roman" w:cs="Times New Roman"/>
          <w:lang w:val="es-ES_tradnl"/>
        </w:rPr>
        <w:t>reporte</w:t>
      </w:r>
      <w:r>
        <w:rPr>
          <w:rFonts w:ascii="Times New Roman" w:hAnsi="Times New Roman" w:cs="Times New Roman"/>
          <w:lang w:val="es-ES_tradnl"/>
        </w:rPr>
        <w:t xml:space="preserve"> sirva de aporte al conocimiento de la Industria Nacional de Desarrollo de Software, y ayude a guiar este proyecto según las necesidades de esta joven industria de inmenso potencial.</w:t>
      </w:r>
    </w:p>
    <w:p w:rsidR="007223F4" w:rsidRPr="0088008E" w:rsidRDefault="007223F4" w:rsidP="003B49E0">
      <w:pPr>
        <w:jc w:val="both"/>
        <w:rPr>
          <w:rFonts w:ascii="Times New Roman" w:hAnsi="Times New Roman" w:cs="Times New Roman"/>
          <w:lang w:val="es-ES_tradnl"/>
        </w:rPr>
      </w:pPr>
    </w:p>
    <w:p w:rsidR="005E757F" w:rsidRDefault="00F00815" w:rsidP="003B49E0">
      <w:pPr>
        <w:jc w:val="both"/>
        <w:rPr>
          <w:rFonts w:ascii="Times New Roman" w:hAnsi="Times New Roman" w:cs="Times New Roman"/>
          <w:lang w:val="es-ES_tradnl"/>
        </w:rPr>
      </w:pPr>
      <w:r>
        <w:rPr>
          <w:rFonts w:ascii="Times New Roman" w:hAnsi="Times New Roman" w:cs="Times New Roman"/>
          <w:lang w:val="es-ES_tradnl"/>
        </w:rPr>
        <w:t>A continuación se presentan los resultados detallados del estudio.</w:t>
      </w:r>
    </w:p>
    <w:p w:rsidR="00F00815" w:rsidRDefault="00F00815" w:rsidP="003B49E0">
      <w:pPr>
        <w:jc w:val="both"/>
        <w:rPr>
          <w:rFonts w:ascii="Times New Roman" w:hAnsi="Times New Roman" w:cs="Times New Roman"/>
          <w:lang w:val="es-ES_tradnl"/>
        </w:rPr>
      </w:pPr>
    </w:p>
    <w:p w:rsidR="00C96262" w:rsidRDefault="00C96262" w:rsidP="003B49E0">
      <w:pPr>
        <w:jc w:val="both"/>
        <w:rPr>
          <w:rFonts w:ascii="Times New Roman" w:hAnsi="Times New Roman" w:cs="Times New Roman"/>
          <w:lang w:val="es-ES_tradnl"/>
        </w:rPr>
      </w:pPr>
    </w:p>
    <w:p w:rsidR="00F00815" w:rsidRDefault="00F00815" w:rsidP="00F00815">
      <w:pPr>
        <w:jc w:val="center"/>
        <w:rPr>
          <w:rFonts w:ascii="Times New Roman" w:hAnsi="Times New Roman" w:cs="Times New Roman"/>
          <w:b/>
          <w:lang w:val="es-ES_tradnl"/>
        </w:rPr>
      </w:pPr>
      <w:r>
        <w:rPr>
          <w:rFonts w:ascii="Times New Roman" w:hAnsi="Times New Roman" w:cs="Times New Roman"/>
          <w:b/>
          <w:lang w:val="es-ES_tradnl"/>
        </w:rPr>
        <w:t>Índice</w:t>
      </w:r>
    </w:p>
    <w:p w:rsidR="00F00815" w:rsidRDefault="00F00815" w:rsidP="00F00815">
      <w:pPr>
        <w:rPr>
          <w:rFonts w:ascii="Times New Roman" w:hAnsi="Times New Roman" w:cs="Times New Roman"/>
          <w:b/>
          <w:lang w:val="es-ES_tradnl"/>
        </w:rPr>
      </w:pPr>
    </w:p>
    <w:p w:rsidR="001A3A56" w:rsidRPr="00B95B68" w:rsidRDefault="003262BD">
      <w:pPr>
        <w:pStyle w:val="TOC1"/>
        <w:tabs>
          <w:tab w:val="left" w:pos="380"/>
          <w:tab w:val="right" w:leader="dot" w:pos="8290"/>
        </w:tabs>
        <w:rPr>
          <w:b w:val="0"/>
          <w:noProof/>
          <w:lang w:val="es-ES" w:eastAsia="ja-JP"/>
        </w:rPr>
      </w:pPr>
      <w:r w:rsidRPr="003262BD">
        <w:rPr>
          <w:rFonts w:ascii="Times New Roman" w:hAnsi="Times New Roman" w:cs="Times New Roman"/>
          <w:b w:val="0"/>
          <w:lang w:val="es-ES_tradnl"/>
        </w:rPr>
        <w:fldChar w:fldCharType="begin"/>
      </w:r>
      <w:r w:rsidR="00FD321A">
        <w:rPr>
          <w:rFonts w:ascii="Times New Roman" w:hAnsi="Times New Roman" w:cs="Times New Roman"/>
          <w:b w:val="0"/>
          <w:lang w:val="es-ES_tradnl"/>
        </w:rPr>
        <w:instrText xml:space="preserve"> TOC \o "1-3" </w:instrText>
      </w:r>
      <w:r w:rsidRPr="003262BD">
        <w:rPr>
          <w:rFonts w:ascii="Times New Roman" w:hAnsi="Times New Roman" w:cs="Times New Roman"/>
          <w:b w:val="0"/>
          <w:lang w:val="es-ES_tradnl"/>
        </w:rPr>
        <w:fldChar w:fldCharType="separate"/>
      </w:r>
      <w:r w:rsidR="001A3A56" w:rsidRPr="00B95B68">
        <w:rPr>
          <w:noProof/>
          <w:lang w:val="es-ES"/>
        </w:rPr>
        <w:t>I.</w:t>
      </w:r>
      <w:r w:rsidR="001A3A56" w:rsidRPr="00B95B68">
        <w:rPr>
          <w:b w:val="0"/>
          <w:noProof/>
          <w:lang w:val="es-ES" w:eastAsia="ja-JP"/>
        </w:rPr>
        <w:tab/>
      </w:r>
      <w:r w:rsidR="001A3A56" w:rsidRPr="00B95B68">
        <w:rPr>
          <w:noProof/>
          <w:lang w:val="es-ES"/>
        </w:rPr>
        <w:t>Valores Financieros</w:t>
      </w:r>
      <w:r w:rsidR="001A3A56" w:rsidRPr="00B95B68">
        <w:rPr>
          <w:noProof/>
          <w:lang w:val="es-ES"/>
        </w:rPr>
        <w:tab/>
      </w:r>
      <w:r>
        <w:rPr>
          <w:noProof/>
        </w:rPr>
        <w:fldChar w:fldCharType="begin"/>
      </w:r>
      <w:r w:rsidR="001A3A56" w:rsidRPr="00B95B68">
        <w:rPr>
          <w:noProof/>
          <w:lang w:val="es-ES"/>
        </w:rPr>
        <w:instrText xml:space="preserve"> PAGEREF _Toc168711040 \h </w:instrText>
      </w:r>
      <w:r>
        <w:rPr>
          <w:noProof/>
        </w:rPr>
      </w:r>
      <w:r>
        <w:rPr>
          <w:noProof/>
        </w:rPr>
        <w:fldChar w:fldCharType="separate"/>
      </w:r>
      <w:r w:rsidR="00600C6D" w:rsidRPr="00B95B68">
        <w:rPr>
          <w:noProof/>
          <w:lang w:val="es-ES"/>
        </w:rPr>
        <w:t>4</w:t>
      </w:r>
      <w:r>
        <w:rPr>
          <w:noProof/>
        </w:rPr>
        <w:fldChar w:fldCharType="end"/>
      </w:r>
    </w:p>
    <w:p w:rsidR="001A3A56" w:rsidRPr="00B95B68" w:rsidRDefault="001A3A56">
      <w:pPr>
        <w:pStyle w:val="TOC2"/>
        <w:tabs>
          <w:tab w:val="left" w:pos="649"/>
          <w:tab w:val="right" w:leader="dot" w:pos="8290"/>
        </w:tabs>
        <w:rPr>
          <w:noProof/>
          <w:lang w:val="es-ES"/>
        </w:rPr>
      </w:pPr>
    </w:p>
    <w:p w:rsidR="001A3A56" w:rsidRPr="00B95B68" w:rsidRDefault="001A3A56">
      <w:pPr>
        <w:pStyle w:val="TOC2"/>
        <w:tabs>
          <w:tab w:val="left" w:pos="649"/>
          <w:tab w:val="right" w:leader="dot" w:pos="8290"/>
        </w:tabs>
        <w:rPr>
          <w:b w:val="0"/>
          <w:noProof/>
          <w:sz w:val="24"/>
          <w:szCs w:val="24"/>
          <w:lang w:val="es-ES" w:eastAsia="ja-JP"/>
        </w:rPr>
      </w:pPr>
      <w:r w:rsidRPr="00B95B68">
        <w:rPr>
          <w:noProof/>
          <w:lang w:val="es-ES"/>
        </w:rPr>
        <w:t>a.</w:t>
      </w:r>
      <w:r w:rsidRPr="00B95B68">
        <w:rPr>
          <w:b w:val="0"/>
          <w:noProof/>
          <w:sz w:val="24"/>
          <w:szCs w:val="24"/>
          <w:lang w:val="es-ES" w:eastAsia="ja-JP"/>
        </w:rPr>
        <w:tab/>
      </w:r>
      <w:r w:rsidRPr="00B95B68">
        <w:rPr>
          <w:noProof/>
          <w:lang w:val="es-ES"/>
        </w:rPr>
        <w:t>Estado de la Industria a Inicios del Año 2011</w:t>
      </w:r>
      <w:r w:rsidRPr="00B95B68">
        <w:rPr>
          <w:noProof/>
          <w:lang w:val="es-ES"/>
        </w:rPr>
        <w:tab/>
      </w:r>
      <w:r w:rsidR="003262BD">
        <w:rPr>
          <w:noProof/>
        </w:rPr>
        <w:fldChar w:fldCharType="begin"/>
      </w:r>
      <w:r w:rsidRPr="00B95B68">
        <w:rPr>
          <w:noProof/>
          <w:lang w:val="es-ES"/>
        </w:rPr>
        <w:instrText xml:space="preserve"> PAGEREF _Toc168711041 \h </w:instrText>
      </w:r>
      <w:r w:rsidR="003262BD">
        <w:rPr>
          <w:noProof/>
        </w:rPr>
      </w:r>
      <w:r w:rsidR="003262BD">
        <w:rPr>
          <w:noProof/>
        </w:rPr>
        <w:fldChar w:fldCharType="separate"/>
      </w:r>
      <w:r w:rsidR="00600C6D" w:rsidRPr="00B95B68">
        <w:rPr>
          <w:noProof/>
          <w:lang w:val="es-ES"/>
        </w:rPr>
        <w:t>4</w:t>
      </w:r>
      <w:r w:rsidR="003262BD">
        <w:rPr>
          <w:noProof/>
        </w:rPr>
        <w:fldChar w:fldCharType="end"/>
      </w:r>
    </w:p>
    <w:p w:rsidR="001A3A56" w:rsidRPr="00B95B68" w:rsidRDefault="001A3A56">
      <w:pPr>
        <w:pStyle w:val="TOC2"/>
        <w:tabs>
          <w:tab w:val="left" w:pos="661"/>
          <w:tab w:val="right" w:leader="dot" w:pos="8290"/>
        </w:tabs>
        <w:rPr>
          <w:noProof/>
          <w:lang w:val="es-ES"/>
        </w:rPr>
      </w:pPr>
    </w:p>
    <w:p w:rsidR="001A3A56" w:rsidRPr="00B95B68" w:rsidRDefault="001A3A56">
      <w:pPr>
        <w:pStyle w:val="TOC2"/>
        <w:tabs>
          <w:tab w:val="left" w:pos="661"/>
          <w:tab w:val="right" w:leader="dot" w:pos="8290"/>
        </w:tabs>
        <w:rPr>
          <w:b w:val="0"/>
          <w:noProof/>
          <w:sz w:val="24"/>
          <w:szCs w:val="24"/>
          <w:lang w:val="es-ES" w:eastAsia="ja-JP"/>
        </w:rPr>
      </w:pPr>
      <w:r w:rsidRPr="00B95B68">
        <w:rPr>
          <w:noProof/>
          <w:lang w:val="es-ES"/>
        </w:rPr>
        <w:t>b.</w:t>
      </w:r>
      <w:r w:rsidRPr="00B95B68">
        <w:rPr>
          <w:b w:val="0"/>
          <w:noProof/>
          <w:sz w:val="24"/>
          <w:szCs w:val="24"/>
          <w:lang w:val="es-ES" w:eastAsia="ja-JP"/>
        </w:rPr>
        <w:tab/>
      </w:r>
      <w:r w:rsidRPr="00B95B68">
        <w:rPr>
          <w:noProof/>
          <w:lang w:val="es-ES"/>
        </w:rPr>
        <w:t>Proyecciones de Crecimiento</w:t>
      </w:r>
      <w:r w:rsidRPr="00B95B68">
        <w:rPr>
          <w:noProof/>
          <w:lang w:val="es-ES"/>
        </w:rPr>
        <w:tab/>
      </w:r>
      <w:r w:rsidR="003262BD">
        <w:rPr>
          <w:noProof/>
        </w:rPr>
        <w:fldChar w:fldCharType="begin"/>
      </w:r>
      <w:r w:rsidRPr="00B95B68">
        <w:rPr>
          <w:noProof/>
          <w:lang w:val="es-ES"/>
        </w:rPr>
        <w:instrText xml:space="preserve"> PAGEREF _Toc168711042 \h </w:instrText>
      </w:r>
      <w:r w:rsidR="003262BD">
        <w:rPr>
          <w:noProof/>
        </w:rPr>
      </w:r>
      <w:r w:rsidR="003262BD">
        <w:rPr>
          <w:noProof/>
        </w:rPr>
        <w:fldChar w:fldCharType="separate"/>
      </w:r>
      <w:r w:rsidR="00600C6D" w:rsidRPr="00B95B68">
        <w:rPr>
          <w:noProof/>
          <w:lang w:val="es-ES"/>
        </w:rPr>
        <w:t>6</w:t>
      </w:r>
      <w:r w:rsidR="003262BD">
        <w:rPr>
          <w:noProof/>
        </w:rPr>
        <w:fldChar w:fldCharType="end"/>
      </w:r>
    </w:p>
    <w:p w:rsidR="001A3A56" w:rsidRPr="00B95B68" w:rsidRDefault="001A3A56">
      <w:pPr>
        <w:pStyle w:val="TOC1"/>
        <w:tabs>
          <w:tab w:val="left" w:pos="463"/>
          <w:tab w:val="right" w:leader="dot" w:pos="8290"/>
        </w:tabs>
        <w:rPr>
          <w:noProof/>
          <w:lang w:val="es-ES"/>
        </w:rPr>
      </w:pPr>
    </w:p>
    <w:p w:rsidR="001A3A56" w:rsidRPr="00B95B68" w:rsidRDefault="001A3A56">
      <w:pPr>
        <w:pStyle w:val="TOC1"/>
        <w:tabs>
          <w:tab w:val="left" w:pos="463"/>
          <w:tab w:val="right" w:leader="dot" w:pos="8290"/>
        </w:tabs>
        <w:rPr>
          <w:b w:val="0"/>
          <w:noProof/>
          <w:lang w:val="es-ES" w:eastAsia="ja-JP"/>
        </w:rPr>
      </w:pPr>
      <w:r w:rsidRPr="00B95B68">
        <w:rPr>
          <w:noProof/>
          <w:lang w:val="es-ES"/>
        </w:rPr>
        <w:t>II.</w:t>
      </w:r>
      <w:r w:rsidRPr="00B95B68">
        <w:rPr>
          <w:b w:val="0"/>
          <w:noProof/>
          <w:lang w:val="es-ES" w:eastAsia="ja-JP"/>
        </w:rPr>
        <w:tab/>
      </w:r>
      <w:r w:rsidRPr="00B95B68">
        <w:rPr>
          <w:noProof/>
          <w:lang w:val="es-ES"/>
        </w:rPr>
        <w:t>Capital Humano</w:t>
      </w:r>
      <w:r w:rsidRPr="00B95B68">
        <w:rPr>
          <w:noProof/>
          <w:lang w:val="es-ES"/>
        </w:rPr>
        <w:tab/>
      </w:r>
      <w:r w:rsidR="003262BD">
        <w:rPr>
          <w:noProof/>
        </w:rPr>
        <w:fldChar w:fldCharType="begin"/>
      </w:r>
      <w:r w:rsidRPr="00B95B68">
        <w:rPr>
          <w:noProof/>
          <w:lang w:val="es-ES"/>
        </w:rPr>
        <w:instrText xml:space="preserve"> PAGEREF _Toc168711043 \h </w:instrText>
      </w:r>
      <w:r w:rsidR="003262BD">
        <w:rPr>
          <w:noProof/>
        </w:rPr>
      </w:r>
      <w:r w:rsidR="003262BD">
        <w:rPr>
          <w:noProof/>
        </w:rPr>
        <w:fldChar w:fldCharType="separate"/>
      </w:r>
      <w:r w:rsidR="00600C6D" w:rsidRPr="00B95B68">
        <w:rPr>
          <w:noProof/>
          <w:lang w:val="es-ES"/>
        </w:rPr>
        <w:t>9</w:t>
      </w:r>
      <w:r w:rsidR="003262BD">
        <w:rPr>
          <w:noProof/>
        </w:rPr>
        <w:fldChar w:fldCharType="end"/>
      </w:r>
    </w:p>
    <w:p w:rsidR="001A3A56" w:rsidRPr="00B95B68" w:rsidRDefault="001A3A56">
      <w:pPr>
        <w:pStyle w:val="TOC2"/>
        <w:tabs>
          <w:tab w:val="left" w:pos="649"/>
          <w:tab w:val="right" w:leader="dot" w:pos="8290"/>
        </w:tabs>
        <w:rPr>
          <w:noProof/>
          <w:lang w:val="es-ES"/>
        </w:rPr>
      </w:pPr>
    </w:p>
    <w:p w:rsidR="001A3A56" w:rsidRPr="00B95B68" w:rsidRDefault="001A3A56">
      <w:pPr>
        <w:pStyle w:val="TOC2"/>
        <w:tabs>
          <w:tab w:val="left" w:pos="649"/>
          <w:tab w:val="right" w:leader="dot" w:pos="8290"/>
        </w:tabs>
        <w:rPr>
          <w:b w:val="0"/>
          <w:noProof/>
          <w:sz w:val="24"/>
          <w:szCs w:val="24"/>
          <w:lang w:val="es-ES" w:eastAsia="ja-JP"/>
        </w:rPr>
      </w:pPr>
      <w:r w:rsidRPr="00B95B68">
        <w:rPr>
          <w:noProof/>
          <w:lang w:val="es-ES"/>
        </w:rPr>
        <w:t>a.</w:t>
      </w:r>
      <w:r w:rsidRPr="00B95B68">
        <w:rPr>
          <w:b w:val="0"/>
          <w:noProof/>
          <w:sz w:val="24"/>
          <w:szCs w:val="24"/>
          <w:lang w:val="es-ES" w:eastAsia="ja-JP"/>
        </w:rPr>
        <w:tab/>
      </w:r>
      <w:r w:rsidRPr="00B95B68">
        <w:rPr>
          <w:noProof/>
          <w:lang w:val="es-ES"/>
        </w:rPr>
        <w:t>Estadísticas sobre Programadores</w:t>
      </w:r>
      <w:r w:rsidRPr="00B95B68">
        <w:rPr>
          <w:noProof/>
          <w:lang w:val="es-ES"/>
        </w:rPr>
        <w:tab/>
      </w:r>
      <w:r w:rsidR="003262BD">
        <w:rPr>
          <w:noProof/>
        </w:rPr>
        <w:fldChar w:fldCharType="begin"/>
      </w:r>
      <w:r w:rsidRPr="00B95B68">
        <w:rPr>
          <w:noProof/>
          <w:lang w:val="es-ES"/>
        </w:rPr>
        <w:instrText xml:space="preserve"> PAGEREF _Toc168711044 \h </w:instrText>
      </w:r>
      <w:r w:rsidR="003262BD">
        <w:rPr>
          <w:noProof/>
        </w:rPr>
      </w:r>
      <w:r w:rsidR="003262BD">
        <w:rPr>
          <w:noProof/>
        </w:rPr>
        <w:fldChar w:fldCharType="separate"/>
      </w:r>
      <w:r w:rsidR="00600C6D" w:rsidRPr="00B95B68">
        <w:rPr>
          <w:noProof/>
          <w:lang w:val="es-ES"/>
        </w:rPr>
        <w:t>9</w:t>
      </w:r>
      <w:r w:rsidR="003262BD">
        <w:rPr>
          <w:noProof/>
        </w:rPr>
        <w:fldChar w:fldCharType="end"/>
      </w:r>
    </w:p>
    <w:p w:rsidR="001A3A56" w:rsidRPr="00B95B68" w:rsidRDefault="001A3A56">
      <w:pPr>
        <w:pStyle w:val="TOC2"/>
        <w:tabs>
          <w:tab w:val="left" w:pos="661"/>
          <w:tab w:val="right" w:leader="dot" w:pos="8290"/>
        </w:tabs>
        <w:rPr>
          <w:noProof/>
          <w:lang w:val="es-ES"/>
        </w:rPr>
      </w:pPr>
    </w:p>
    <w:p w:rsidR="001A3A56" w:rsidRPr="00B95B68" w:rsidRDefault="001A3A56">
      <w:pPr>
        <w:pStyle w:val="TOC2"/>
        <w:tabs>
          <w:tab w:val="left" w:pos="661"/>
          <w:tab w:val="right" w:leader="dot" w:pos="8290"/>
        </w:tabs>
        <w:rPr>
          <w:b w:val="0"/>
          <w:noProof/>
          <w:sz w:val="24"/>
          <w:szCs w:val="24"/>
          <w:lang w:val="es-ES" w:eastAsia="ja-JP"/>
        </w:rPr>
      </w:pPr>
      <w:r w:rsidRPr="00B95B68">
        <w:rPr>
          <w:noProof/>
          <w:lang w:val="es-ES"/>
        </w:rPr>
        <w:t>b.</w:t>
      </w:r>
      <w:r w:rsidRPr="00B95B68">
        <w:rPr>
          <w:b w:val="0"/>
          <w:noProof/>
          <w:sz w:val="24"/>
          <w:szCs w:val="24"/>
          <w:lang w:val="es-ES" w:eastAsia="ja-JP"/>
        </w:rPr>
        <w:tab/>
      </w:r>
      <w:r w:rsidRPr="00B95B68">
        <w:rPr>
          <w:noProof/>
          <w:lang w:val="es-ES"/>
        </w:rPr>
        <w:t>Capacitación de los Programadores</w:t>
      </w:r>
      <w:r w:rsidRPr="00B95B68">
        <w:rPr>
          <w:noProof/>
          <w:lang w:val="es-ES"/>
        </w:rPr>
        <w:tab/>
      </w:r>
      <w:r w:rsidR="003262BD">
        <w:rPr>
          <w:noProof/>
        </w:rPr>
        <w:fldChar w:fldCharType="begin"/>
      </w:r>
      <w:r w:rsidRPr="00B95B68">
        <w:rPr>
          <w:noProof/>
          <w:lang w:val="es-ES"/>
        </w:rPr>
        <w:instrText xml:space="preserve"> PAGEREF _Toc168711045 \h </w:instrText>
      </w:r>
      <w:r w:rsidR="003262BD">
        <w:rPr>
          <w:noProof/>
        </w:rPr>
      </w:r>
      <w:r w:rsidR="003262BD">
        <w:rPr>
          <w:noProof/>
        </w:rPr>
        <w:fldChar w:fldCharType="separate"/>
      </w:r>
      <w:r w:rsidR="00600C6D" w:rsidRPr="00B95B68">
        <w:rPr>
          <w:noProof/>
          <w:lang w:val="es-ES"/>
        </w:rPr>
        <w:t>12</w:t>
      </w:r>
      <w:r w:rsidR="003262BD">
        <w:rPr>
          <w:noProof/>
        </w:rPr>
        <w:fldChar w:fldCharType="end"/>
      </w:r>
    </w:p>
    <w:p w:rsidR="001A3A56" w:rsidRPr="00B95B68" w:rsidRDefault="001A3A56">
      <w:pPr>
        <w:pStyle w:val="TOC2"/>
        <w:tabs>
          <w:tab w:val="left" w:pos="634"/>
          <w:tab w:val="right" w:leader="dot" w:pos="8290"/>
        </w:tabs>
        <w:rPr>
          <w:noProof/>
          <w:lang w:val="es-ES"/>
        </w:rPr>
      </w:pPr>
    </w:p>
    <w:p w:rsidR="001A3A56" w:rsidRPr="00B95B68" w:rsidRDefault="001A3A56">
      <w:pPr>
        <w:pStyle w:val="TOC2"/>
        <w:tabs>
          <w:tab w:val="left" w:pos="634"/>
          <w:tab w:val="right" w:leader="dot" w:pos="8290"/>
        </w:tabs>
        <w:rPr>
          <w:b w:val="0"/>
          <w:noProof/>
          <w:sz w:val="24"/>
          <w:szCs w:val="24"/>
          <w:lang w:val="es-ES" w:eastAsia="ja-JP"/>
        </w:rPr>
      </w:pPr>
      <w:r w:rsidRPr="00B95B68">
        <w:rPr>
          <w:noProof/>
          <w:lang w:val="es-ES"/>
        </w:rPr>
        <w:t>c.</w:t>
      </w:r>
      <w:r w:rsidRPr="00B95B68">
        <w:rPr>
          <w:b w:val="0"/>
          <w:noProof/>
          <w:sz w:val="24"/>
          <w:szCs w:val="24"/>
          <w:lang w:val="es-ES" w:eastAsia="ja-JP"/>
        </w:rPr>
        <w:tab/>
      </w:r>
      <w:r w:rsidRPr="00B95B68">
        <w:rPr>
          <w:noProof/>
          <w:lang w:val="es-ES"/>
        </w:rPr>
        <w:t>Conocimientos Lingüísticos</w:t>
      </w:r>
      <w:r w:rsidRPr="00B95B68">
        <w:rPr>
          <w:noProof/>
          <w:lang w:val="es-ES"/>
        </w:rPr>
        <w:tab/>
      </w:r>
      <w:r w:rsidR="003262BD">
        <w:rPr>
          <w:noProof/>
        </w:rPr>
        <w:fldChar w:fldCharType="begin"/>
      </w:r>
      <w:r w:rsidRPr="00B95B68">
        <w:rPr>
          <w:noProof/>
          <w:lang w:val="es-ES"/>
        </w:rPr>
        <w:instrText xml:space="preserve"> PAGEREF _Toc168711046 \h </w:instrText>
      </w:r>
      <w:r w:rsidR="003262BD">
        <w:rPr>
          <w:noProof/>
        </w:rPr>
      </w:r>
      <w:r w:rsidR="003262BD">
        <w:rPr>
          <w:noProof/>
        </w:rPr>
        <w:fldChar w:fldCharType="separate"/>
      </w:r>
      <w:r w:rsidR="00600C6D" w:rsidRPr="00B95B68">
        <w:rPr>
          <w:noProof/>
          <w:lang w:val="es-ES"/>
        </w:rPr>
        <w:t>16</w:t>
      </w:r>
      <w:r w:rsidR="003262BD">
        <w:rPr>
          <w:noProof/>
        </w:rPr>
        <w:fldChar w:fldCharType="end"/>
      </w:r>
    </w:p>
    <w:p w:rsidR="001A3A56" w:rsidRPr="00B95B68" w:rsidRDefault="001A3A56">
      <w:pPr>
        <w:pStyle w:val="TOC1"/>
        <w:tabs>
          <w:tab w:val="left" w:pos="547"/>
          <w:tab w:val="right" w:leader="dot" w:pos="8290"/>
        </w:tabs>
        <w:rPr>
          <w:noProof/>
          <w:lang w:val="es-ES"/>
        </w:rPr>
      </w:pPr>
    </w:p>
    <w:p w:rsidR="001A3A56" w:rsidRPr="00B95B68" w:rsidRDefault="001A3A56">
      <w:pPr>
        <w:pStyle w:val="TOC1"/>
        <w:tabs>
          <w:tab w:val="left" w:pos="547"/>
          <w:tab w:val="right" w:leader="dot" w:pos="8290"/>
        </w:tabs>
        <w:rPr>
          <w:b w:val="0"/>
          <w:noProof/>
          <w:lang w:val="es-ES" w:eastAsia="ja-JP"/>
        </w:rPr>
      </w:pPr>
      <w:r w:rsidRPr="00B95B68">
        <w:rPr>
          <w:noProof/>
          <w:lang w:val="es-ES"/>
        </w:rPr>
        <w:t>III.</w:t>
      </w:r>
      <w:r w:rsidRPr="00B95B68">
        <w:rPr>
          <w:b w:val="0"/>
          <w:noProof/>
          <w:lang w:val="es-ES" w:eastAsia="ja-JP"/>
        </w:rPr>
        <w:tab/>
      </w:r>
      <w:r w:rsidRPr="00B95B68">
        <w:rPr>
          <w:noProof/>
          <w:lang w:val="es-ES"/>
        </w:rPr>
        <w:t>Información de Mercado</w:t>
      </w:r>
      <w:r w:rsidRPr="00B95B68">
        <w:rPr>
          <w:noProof/>
          <w:lang w:val="es-ES"/>
        </w:rPr>
        <w:tab/>
      </w:r>
      <w:r w:rsidR="003262BD">
        <w:rPr>
          <w:noProof/>
        </w:rPr>
        <w:fldChar w:fldCharType="begin"/>
      </w:r>
      <w:r w:rsidRPr="00B95B68">
        <w:rPr>
          <w:noProof/>
          <w:lang w:val="es-ES"/>
        </w:rPr>
        <w:instrText xml:space="preserve"> PAGEREF _Toc168711047 \h </w:instrText>
      </w:r>
      <w:r w:rsidR="003262BD">
        <w:rPr>
          <w:noProof/>
        </w:rPr>
      </w:r>
      <w:r w:rsidR="003262BD">
        <w:rPr>
          <w:noProof/>
        </w:rPr>
        <w:fldChar w:fldCharType="separate"/>
      </w:r>
      <w:r w:rsidR="00600C6D" w:rsidRPr="00B95B68">
        <w:rPr>
          <w:noProof/>
          <w:lang w:val="es-ES"/>
        </w:rPr>
        <w:t>18</w:t>
      </w:r>
      <w:r w:rsidR="003262BD">
        <w:rPr>
          <w:noProof/>
        </w:rPr>
        <w:fldChar w:fldCharType="end"/>
      </w:r>
    </w:p>
    <w:p w:rsidR="001A3A56" w:rsidRPr="00B95B68" w:rsidRDefault="001A3A56">
      <w:pPr>
        <w:pStyle w:val="TOC2"/>
        <w:tabs>
          <w:tab w:val="left" w:pos="649"/>
          <w:tab w:val="right" w:leader="dot" w:pos="8290"/>
        </w:tabs>
        <w:rPr>
          <w:noProof/>
          <w:lang w:val="es-ES"/>
        </w:rPr>
      </w:pPr>
    </w:p>
    <w:p w:rsidR="001A3A56" w:rsidRPr="00B95B68" w:rsidRDefault="001A3A56">
      <w:pPr>
        <w:pStyle w:val="TOC2"/>
        <w:tabs>
          <w:tab w:val="left" w:pos="649"/>
          <w:tab w:val="right" w:leader="dot" w:pos="8290"/>
        </w:tabs>
        <w:rPr>
          <w:b w:val="0"/>
          <w:noProof/>
          <w:sz w:val="24"/>
          <w:szCs w:val="24"/>
          <w:lang w:val="es-ES" w:eastAsia="ja-JP"/>
        </w:rPr>
      </w:pPr>
      <w:r w:rsidRPr="00B95B68">
        <w:rPr>
          <w:noProof/>
          <w:lang w:val="es-ES"/>
        </w:rPr>
        <w:t>a.</w:t>
      </w:r>
      <w:r w:rsidRPr="00B95B68">
        <w:rPr>
          <w:b w:val="0"/>
          <w:noProof/>
          <w:sz w:val="24"/>
          <w:szCs w:val="24"/>
          <w:lang w:val="es-ES" w:eastAsia="ja-JP"/>
        </w:rPr>
        <w:tab/>
      </w:r>
      <w:r w:rsidRPr="00B95B68">
        <w:rPr>
          <w:noProof/>
          <w:lang w:val="es-ES"/>
        </w:rPr>
        <w:t>Repartición Sectorial</w:t>
      </w:r>
      <w:r w:rsidRPr="00B95B68">
        <w:rPr>
          <w:noProof/>
          <w:lang w:val="es-ES"/>
        </w:rPr>
        <w:tab/>
      </w:r>
      <w:r w:rsidR="003262BD">
        <w:rPr>
          <w:noProof/>
        </w:rPr>
        <w:fldChar w:fldCharType="begin"/>
      </w:r>
      <w:r w:rsidRPr="00B95B68">
        <w:rPr>
          <w:noProof/>
          <w:lang w:val="es-ES"/>
        </w:rPr>
        <w:instrText xml:space="preserve"> PAGEREF _Toc168711048 \h </w:instrText>
      </w:r>
      <w:r w:rsidR="003262BD">
        <w:rPr>
          <w:noProof/>
        </w:rPr>
      </w:r>
      <w:r w:rsidR="003262BD">
        <w:rPr>
          <w:noProof/>
        </w:rPr>
        <w:fldChar w:fldCharType="separate"/>
      </w:r>
      <w:r w:rsidR="00600C6D" w:rsidRPr="00B95B68">
        <w:rPr>
          <w:noProof/>
          <w:lang w:val="es-ES"/>
        </w:rPr>
        <w:t>18</w:t>
      </w:r>
      <w:r w:rsidR="003262BD">
        <w:rPr>
          <w:noProof/>
        </w:rPr>
        <w:fldChar w:fldCharType="end"/>
      </w:r>
    </w:p>
    <w:p w:rsidR="001A3A56" w:rsidRPr="00B95B68" w:rsidRDefault="001A3A56">
      <w:pPr>
        <w:pStyle w:val="TOC2"/>
        <w:tabs>
          <w:tab w:val="left" w:pos="661"/>
          <w:tab w:val="right" w:leader="dot" w:pos="8290"/>
        </w:tabs>
        <w:rPr>
          <w:noProof/>
          <w:lang w:val="es-ES"/>
        </w:rPr>
      </w:pPr>
    </w:p>
    <w:p w:rsidR="001A3A56" w:rsidRPr="00B95B68" w:rsidRDefault="001A3A56">
      <w:pPr>
        <w:pStyle w:val="TOC2"/>
        <w:tabs>
          <w:tab w:val="left" w:pos="661"/>
          <w:tab w:val="right" w:leader="dot" w:pos="8290"/>
        </w:tabs>
        <w:rPr>
          <w:b w:val="0"/>
          <w:noProof/>
          <w:sz w:val="24"/>
          <w:szCs w:val="24"/>
          <w:lang w:val="es-ES" w:eastAsia="ja-JP"/>
        </w:rPr>
      </w:pPr>
      <w:r w:rsidRPr="00B95B68">
        <w:rPr>
          <w:noProof/>
          <w:lang w:val="es-ES"/>
        </w:rPr>
        <w:t>b.</w:t>
      </w:r>
      <w:r w:rsidRPr="00B95B68">
        <w:rPr>
          <w:b w:val="0"/>
          <w:noProof/>
          <w:sz w:val="24"/>
          <w:szCs w:val="24"/>
          <w:lang w:val="es-ES" w:eastAsia="ja-JP"/>
        </w:rPr>
        <w:tab/>
      </w:r>
      <w:r w:rsidRPr="00B95B68">
        <w:rPr>
          <w:noProof/>
          <w:lang w:val="es-ES"/>
        </w:rPr>
        <w:t>Clientes y Rentabilidad</w:t>
      </w:r>
      <w:r w:rsidRPr="00B95B68">
        <w:rPr>
          <w:noProof/>
          <w:lang w:val="es-ES"/>
        </w:rPr>
        <w:tab/>
      </w:r>
      <w:r w:rsidR="003262BD">
        <w:rPr>
          <w:noProof/>
        </w:rPr>
        <w:fldChar w:fldCharType="begin"/>
      </w:r>
      <w:r w:rsidRPr="00B95B68">
        <w:rPr>
          <w:noProof/>
          <w:lang w:val="es-ES"/>
        </w:rPr>
        <w:instrText xml:space="preserve"> PAGEREF _Toc168711049 \h </w:instrText>
      </w:r>
      <w:r w:rsidR="003262BD">
        <w:rPr>
          <w:noProof/>
        </w:rPr>
      </w:r>
      <w:r w:rsidR="003262BD">
        <w:rPr>
          <w:noProof/>
        </w:rPr>
        <w:fldChar w:fldCharType="separate"/>
      </w:r>
      <w:r w:rsidR="00600C6D" w:rsidRPr="00B95B68">
        <w:rPr>
          <w:noProof/>
          <w:lang w:val="es-ES"/>
        </w:rPr>
        <w:t>20</w:t>
      </w:r>
      <w:r w:rsidR="003262BD">
        <w:rPr>
          <w:noProof/>
        </w:rPr>
        <w:fldChar w:fldCharType="end"/>
      </w:r>
    </w:p>
    <w:p w:rsidR="001A3A56" w:rsidRPr="00B95B68" w:rsidRDefault="001A3A56">
      <w:pPr>
        <w:pStyle w:val="TOC2"/>
        <w:tabs>
          <w:tab w:val="left" w:pos="634"/>
          <w:tab w:val="right" w:leader="dot" w:pos="8290"/>
        </w:tabs>
        <w:rPr>
          <w:noProof/>
          <w:lang w:val="es-ES"/>
        </w:rPr>
      </w:pPr>
    </w:p>
    <w:p w:rsidR="001A3A56" w:rsidRPr="00B95B68" w:rsidRDefault="001A3A56">
      <w:pPr>
        <w:pStyle w:val="TOC2"/>
        <w:tabs>
          <w:tab w:val="left" w:pos="634"/>
          <w:tab w:val="right" w:leader="dot" w:pos="8290"/>
        </w:tabs>
        <w:rPr>
          <w:b w:val="0"/>
          <w:noProof/>
          <w:sz w:val="24"/>
          <w:szCs w:val="24"/>
          <w:lang w:val="es-ES" w:eastAsia="ja-JP"/>
        </w:rPr>
      </w:pPr>
      <w:r w:rsidRPr="00B95B68">
        <w:rPr>
          <w:noProof/>
          <w:lang w:val="es-ES"/>
        </w:rPr>
        <w:t>c.</w:t>
      </w:r>
      <w:r w:rsidRPr="00B95B68">
        <w:rPr>
          <w:b w:val="0"/>
          <w:noProof/>
          <w:sz w:val="24"/>
          <w:szCs w:val="24"/>
          <w:lang w:val="es-ES" w:eastAsia="ja-JP"/>
        </w:rPr>
        <w:tab/>
      </w:r>
      <w:r w:rsidRPr="00B95B68">
        <w:rPr>
          <w:noProof/>
          <w:lang w:val="es-ES"/>
        </w:rPr>
        <w:t>Servicios Empresariales</w:t>
      </w:r>
      <w:r w:rsidRPr="00B95B68">
        <w:rPr>
          <w:noProof/>
          <w:lang w:val="es-ES"/>
        </w:rPr>
        <w:tab/>
      </w:r>
      <w:r w:rsidR="003262BD">
        <w:rPr>
          <w:noProof/>
        </w:rPr>
        <w:fldChar w:fldCharType="begin"/>
      </w:r>
      <w:r w:rsidRPr="00B95B68">
        <w:rPr>
          <w:noProof/>
          <w:lang w:val="es-ES"/>
        </w:rPr>
        <w:instrText xml:space="preserve"> PAGEREF _Toc168711050 \h </w:instrText>
      </w:r>
      <w:r w:rsidR="003262BD">
        <w:rPr>
          <w:noProof/>
        </w:rPr>
      </w:r>
      <w:r w:rsidR="003262BD">
        <w:rPr>
          <w:noProof/>
        </w:rPr>
        <w:fldChar w:fldCharType="separate"/>
      </w:r>
      <w:r w:rsidR="00600C6D" w:rsidRPr="00B95B68">
        <w:rPr>
          <w:noProof/>
          <w:lang w:val="es-ES"/>
        </w:rPr>
        <w:t>22</w:t>
      </w:r>
      <w:r w:rsidR="003262BD">
        <w:rPr>
          <w:noProof/>
        </w:rPr>
        <w:fldChar w:fldCharType="end"/>
      </w:r>
    </w:p>
    <w:p w:rsidR="001A3A56" w:rsidRPr="00B95B68" w:rsidRDefault="001A3A56">
      <w:pPr>
        <w:pStyle w:val="TOC1"/>
        <w:tabs>
          <w:tab w:val="left" w:pos="532"/>
          <w:tab w:val="right" w:leader="dot" w:pos="8290"/>
        </w:tabs>
        <w:rPr>
          <w:noProof/>
          <w:lang w:val="es-ES"/>
        </w:rPr>
      </w:pPr>
    </w:p>
    <w:p w:rsidR="001A3A56" w:rsidRPr="00B95B68" w:rsidRDefault="001A3A56">
      <w:pPr>
        <w:pStyle w:val="TOC1"/>
        <w:tabs>
          <w:tab w:val="left" w:pos="532"/>
          <w:tab w:val="right" w:leader="dot" w:pos="8290"/>
        </w:tabs>
        <w:rPr>
          <w:b w:val="0"/>
          <w:noProof/>
          <w:lang w:val="es-ES" w:eastAsia="ja-JP"/>
        </w:rPr>
      </w:pPr>
      <w:r w:rsidRPr="00B95B68">
        <w:rPr>
          <w:noProof/>
          <w:lang w:val="es-ES"/>
        </w:rPr>
        <w:t>IV.</w:t>
      </w:r>
      <w:r w:rsidRPr="00B95B68">
        <w:rPr>
          <w:b w:val="0"/>
          <w:noProof/>
          <w:lang w:val="es-ES" w:eastAsia="ja-JP"/>
        </w:rPr>
        <w:tab/>
      </w:r>
      <w:r w:rsidRPr="00B95B68">
        <w:rPr>
          <w:noProof/>
          <w:lang w:val="es-ES"/>
        </w:rPr>
        <w:t>Competitividad Internacional, Investigación y Desarrollo</w:t>
      </w:r>
      <w:r w:rsidRPr="00B95B68">
        <w:rPr>
          <w:noProof/>
          <w:lang w:val="es-ES"/>
        </w:rPr>
        <w:tab/>
      </w:r>
      <w:r w:rsidR="003262BD">
        <w:rPr>
          <w:noProof/>
        </w:rPr>
        <w:fldChar w:fldCharType="begin"/>
      </w:r>
      <w:r w:rsidRPr="00B95B68">
        <w:rPr>
          <w:noProof/>
          <w:lang w:val="es-ES"/>
        </w:rPr>
        <w:instrText xml:space="preserve"> PAGEREF _Toc168711051 \h </w:instrText>
      </w:r>
      <w:r w:rsidR="003262BD">
        <w:rPr>
          <w:noProof/>
        </w:rPr>
      </w:r>
      <w:r w:rsidR="003262BD">
        <w:rPr>
          <w:noProof/>
        </w:rPr>
        <w:fldChar w:fldCharType="separate"/>
      </w:r>
      <w:r w:rsidR="00600C6D" w:rsidRPr="00B95B68">
        <w:rPr>
          <w:noProof/>
          <w:lang w:val="es-ES"/>
        </w:rPr>
        <w:t>26</w:t>
      </w:r>
      <w:r w:rsidR="003262BD">
        <w:rPr>
          <w:noProof/>
        </w:rPr>
        <w:fldChar w:fldCharType="end"/>
      </w:r>
    </w:p>
    <w:p w:rsidR="001A3A56" w:rsidRPr="00B95B68" w:rsidRDefault="001A3A56">
      <w:pPr>
        <w:pStyle w:val="TOC2"/>
        <w:tabs>
          <w:tab w:val="left" w:pos="649"/>
          <w:tab w:val="right" w:leader="dot" w:pos="8290"/>
        </w:tabs>
        <w:rPr>
          <w:noProof/>
          <w:lang w:val="es-ES"/>
        </w:rPr>
      </w:pPr>
    </w:p>
    <w:p w:rsidR="001A3A56" w:rsidRPr="00B95B68" w:rsidRDefault="001A3A56">
      <w:pPr>
        <w:pStyle w:val="TOC2"/>
        <w:tabs>
          <w:tab w:val="left" w:pos="649"/>
          <w:tab w:val="right" w:leader="dot" w:pos="8290"/>
        </w:tabs>
        <w:rPr>
          <w:b w:val="0"/>
          <w:noProof/>
          <w:sz w:val="24"/>
          <w:szCs w:val="24"/>
          <w:lang w:val="es-ES" w:eastAsia="ja-JP"/>
        </w:rPr>
      </w:pPr>
      <w:r w:rsidRPr="00B95B68">
        <w:rPr>
          <w:noProof/>
          <w:lang w:val="es-ES"/>
        </w:rPr>
        <w:t>a.</w:t>
      </w:r>
      <w:r w:rsidRPr="00B95B68">
        <w:rPr>
          <w:b w:val="0"/>
          <w:noProof/>
          <w:sz w:val="24"/>
          <w:szCs w:val="24"/>
          <w:lang w:val="es-ES" w:eastAsia="ja-JP"/>
        </w:rPr>
        <w:tab/>
      </w:r>
      <w:r w:rsidRPr="00B95B68">
        <w:rPr>
          <w:noProof/>
          <w:lang w:val="es-ES"/>
        </w:rPr>
        <w:t>Competitividad Internacional</w:t>
      </w:r>
      <w:r w:rsidRPr="00B95B68">
        <w:rPr>
          <w:noProof/>
          <w:lang w:val="es-ES"/>
        </w:rPr>
        <w:tab/>
      </w:r>
      <w:r w:rsidR="003262BD">
        <w:rPr>
          <w:noProof/>
        </w:rPr>
        <w:fldChar w:fldCharType="begin"/>
      </w:r>
      <w:r w:rsidRPr="00B95B68">
        <w:rPr>
          <w:noProof/>
          <w:lang w:val="es-ES"/>
        </w:rPr>
        <w:instrText xml:space="preserve"> PAGEREF _Toc168711052 \h </w:instrText>
      </w:r>
      <w:r w:rsidR="003262BD">
        <w:rPr>
          <w:noProof/>
        </w:rPr>
      </w:r>
      <w:r w:rsidR="003262BD">
        <w:rPr>
          <w:noProof/>
        </w:rPr>
        <w:fldChar w:fldCharType="separate"/>
      </w:r>
      <w:r w:rsidR="00600C6D" w:rsidRPr="00B95B68">
        <w:rPr>
          <w:noProof/>
          <w:lang w:val="es-ES"/>
        </w:rPr>
        <w:t>26</w:t>
      </w:r>
      <w:r w:rsidR="003262BD">
        <w:rPr>
          <w:noProof/>
        </w:rPr>
        <w:fldChar w:fldCharType="end"/>
      </w:r>
    </w:p>
    <w:p w:rsidR="001A3A56" w:rsidRPr="00B95B68" w:rsidRDefault="001A3A56">
      <w:pPr>
        <w:pStyle w:val="TOC2"/>
        <w:tabs>
          <w:tab w:val="left" w:pos="661"/>
          <w:tab w:val="right" w:leader="dot" w:pos="8290"/>
        </w:tabs>
        <w:rPr>
          <w:noProof/>
          <w:lang w:val="es-ES"/>
        </w:rPr>
      </w:pPr>
    </w:p>
    <w:p w:rsidR="001A3A56" w:rsidRPr="00B95B68" w:rsidRDefault="001A3A56">
      <w:pPr>
        <w:pStyle w:val="TOC2"/>
        <w:tabs>
          <w:tab w:val="left" w:pos="661"/>
          <w:tab w:val="right" w:leader="dot" w:pos="8290"/>
        </w:tabs>
        <w:rPr>
          <w:b w:val="0"/>
          <w:noProof/>
          <w:sz w:val="24"/>
          <w:szCs w:val="24"/>
          <w:lang w:val="es-ES" w:eastAsia="ja-JP"/>
        </w:rPr>
      </w:pPr>
      <w:r w:rsidRPr="00B95B68">
        <w:rPr>
          <w:noProof/>
          <w:lang w:val="es-ES"/>
        </w:rPr>
        <w:t>b.</w:t>
      </w:r>
      <w:r w:rsidRPr="00B95B68">
        <w:rPr>
          <w:b w:val="0"/>
          <w:noProof/>
          <w:sz w:val="24"/>
          <w:szCs w:val="24"/>
          <w:lang w:val="es-ES" w:eastAsia="ja-JP"/>
        </w:rPr>
        <w:tab/>
      </w:r>
      <w:r w:rsidRPr="00B95B68">
        <w:rPr>
          <w:noProof/>
          <w:lang w:val="es-ES"/>
        </w:rPr>
        <w:t>Investigación y Desarrollo</w:t>
      </w:r>
      <w:r w:rsidRPr="00B95B68">
        <w:rPr>
          <w:noProof/>
          <w:lang w:val="es-ES"/>
        </w:rPr>
        <w:tab/>
      </w:r>
      <w:r w:rsidR="003262BD">
        <w:rPr>
          <w:noProof/>
        </w:rPr>
        <w:fldChar w:fldCharType="begin"/>
      </w:r>
      <w:r w:rsidRPr="00B95B68">
        <w:rPr>
          <w:noProof/>
          <w:lang w:val="es-ES"/>
        </w:rPr>
        <w:instrText xml:space="preserve"> PAGEREF _Toc168711053 \h </w:instrText>
      </w:r>
      <w:r w:rsidR="003262BD">
        <w:rPr>
          <w:noProof/>
        </w:rPr>
      </w:r>
      <w:r w:rsidR="003262BD">
        <w:rPr>
          <w:noProof/>
        </w:rPr>
        <w:fldChar w:fldCharType="separate"/>
      </w:r>
      <w:r w:rsidR="00600C6D" w:rsidRPr="00B95B68">
        <w:rPr>
          <w:noProof/>
          <w:lang w:val="es-ES"/>
        </w:rPr>
        <w:t>28</w:t>
      </w:r>
      <w:r w:rsidR="003262BD">
        <w:rPr>
          <w:noProof/>
        </w:rPr>
        <w:fldChar w:fldCharType="end"/>
      </w:r>
    </w:p>
    <w:p w:rsidR="001A3A56" w:rsidRPr="00B95B68" w:rsidRDefault="001A3A56">
      <w:pPr>
        <w:pStyle w:val="TOC1"/>
        <w:tabs>
          <w:tab w:val="left" w:pos="448"/>
          <w:tab w:val="right" w:leader="dot" w:pos="8290"/>
        </w:tabs>
        <w:rPr>
          <w:noProof/>
          <w:lang w:val="es-ES"/>
        </w:rPr>
      </w:pPr>
    </w:p>
    <w:p w:rsidR="001A3A56" w:rsidRPr="00B95B68" w:rsidRDefault="001A3A56">
      <w:pPr>
        <w:pStyle w:val="TOC1"/>
        <w:tabs>
          <w:tab w:val="left" w:pos="448"/>
          <w:tab w:val="right" w:leader="dot" w:pos="8290"/>
        </w:tabs>
        <w:rPr>
          <w:b w:val="0"/>
          <w:noProof/>
          <w:lang w:val="es-ES" w:eastAsia="ja-JP"/>
        </w:rPr>
      </w:pPr>
      <w:r w:rsidRPr="00B95B68">
        <w:rPr>
          <w:noProof/>
          <w:lang w:val="es-ES"/>
        </w:rPr>
        <w:t>V.</w:t>
      </w:r>
      <w:r w:rsidRPr="00B95B68">
        <w:rPr>
          <w:b w:val="0"/>
          <w:noProof/>
          <w:lang w:val="es-ES" w:eastAsia="ja-JP"/>
        </w:rPr>
        <w:tab/>
      </w:r>
      <w:r w:rsidRPr="00B95B68">
        <w:rPr>
          <w:noProof/>
          <w:lang w:val="es-ES"/>
        </w:rPr>
        <w:t>Necesidades de la Industria</w:t>
      </w:r>
      <w:r w:rsidRPr="00B95B68">
        <w:rPr>
          <w:noProof/>
          <w:lang w:val="es-ES"/>
        </w:rPr>
        <w:tab/>
      </w:r>
      <w:r w:rsidR="003262BD">
        <w:rPr>
          <w:noProof/>
        </w:rPr>
        <w:fldChar w:fldCharType="begin"/>
      </w:r>
      <w:r w:rsidRPr="00B95B68">
        <w:rPr>
          <w:noProof/>
          <w:lang w:val="es-ES"/>
        </w:rPr>
        <w:instrText xml:space="preserve"> PAGEREF _Toc168711054 \h </w:instrText>
      </w:r>
      <w:r w:rsidR="003262BD">
        <w:rPr>
          <w:noProof/>
        </w:rPr>
      </w:r>
      <w:r w:rsidR="003262BD">
        <w:rPr>
          <w:noProof/>
        </w:rPr>
        <w:fldChar w:fldCharType="separate"/>
      </w:r>
      <w:r w:rsidR="00600C6D" w:rsidRPr="00B95B68">
        <w:rPr>
          <w:noProof/>
          <w:lang w:val="es-ES"/>
        </w:rPr>
        <w:t>30</w:t>
      </w:r>
      <w:r w:rsidR="003262BD">
        <w:rPr>
          <w:noProof/>
        </w:rPr>
        <w:fldChar w:fldCharType="end"/>
      </w:r>
    </w:p>
    <w:p w:rsidR="001A3A56" w:rsidRPr="00B95B68" w:rsidRDefault="001A3A56">
      <w:pPr>
        <w:pStyle w:val="TOC2"/>
        <w:tabs>
          <w:tab w:val="left" w:pos="649"/>
          <w:tab w:val="right" w:leader="dot" w:pos="8290"/>
        </w:tabs>
        <w:rPr>
          <w:noProof/>
          <w:lang w:val="es-ES"/>
        </w:rPr>
      </w:pPr>
    </w:p>
    <w:p w:rsidR="001A3A56" w:rsidRPr="00B95B68" w:rsidRDefault="001A3A56">
      <w:pPr>
        <w:pStyle w:val="TOC2"/>
        <w:tabs>
          <w:tab w:val="left" w:pos="649"/>
          <w:tab w:val="right" w:leader="dot" w:pos="8290"/>
        </w:tabs>
        <w:rPr>
          <w:b w:val="0"/>
          <w:noProof/>
          <w:sz w:val="24"/>
          <w:szCs w:val="24"/>
          <w:lang w:val="es-ES" w:eastAsia="ja-JP"/>
        </w:rPr>
      </w:pPr>
      <w:r w:rsidRPr="00B95B68">
        <w:rPr>
          <w:noProof/>
          <w:lang w:val="es-ES"/>
        </w:rPr>
        <w:t>a.</w:t>
      </w:r>
      <w:r w:rsidRPr="00B95B68">
        <w:rPr>
          <w:b w:val="0"/>
          <w:noProof/>
          <w:sz w:val="24"/>
          <w:szCs w:val="24"/>
          <w:lang w:val="es-ES" w:eastAsia="ja-JP"/>
        </w:rPr>
        <w:tab/>
      </w:r>
      <w:r w:rsidRPr="00B95B68">
        <w:rPr>
          <w:noProof/>
          <w:lang w:val="es-ES"/>
        </w:rPr>
        <w:t>Carencias del Mercado y Barreras de Entrada</w:t>
      </w:r>
      <w:r w:rsidRPr="00B95B68">
        <w:rPr>
          <w:noProof/>
          <w:lang w:val="es-ES"/>
        </w:rPr>
        <w:tab/>
      </w:r>
      <w:r w:rsidR="003262BD">
        <w:rPr>
          <w:noProof/>
        </w:rPr>
        <w:fldChar w:fldCharType="begin"/>
      </w:r>
      <w:r w:rsidRPr="00B95B68">
        <w:rPr>
          <w:noProof/>
          <w:lang w:val="es-ES"/>
        </w:rPr>
        <w:instrText xml:space="preserve"> PAGEREF _Toc168711055 \h </w:instrText>
      </w:r>
      <w:r w:rsidR="003262BD">
        <w:rPr>
          <w:noProof/>
        </w:rPr>
      </w:r>
      <w:r w:rsidR="003262BD">
        <w:rPr>
          <w:noProof/>
        </w:rPr>
        <w:fldChar w:fldCharType="separate"/>
      </w:r>
      <w:r w:rsidR="00600C6D" w:rsidRPr="00B95B68">
        <w:rPr>
          <w:noProof/>
          <w:lang w:val="es-ES"/>
        </w:rPr>
        <w:t>30</w:t>
      </w:r>
      <w:r w:rsidR="003262BD">
        <w:rPr>
          <w:noProof/>
        </w:rPr>
        <w:fldChar w:fldCharType="end"/>
      </w:r>
    </w:p>
    <w:p w:rsidR="001A3A56" w:rsidRPr="00B95B68" w:rsidRDefault="001A3A56">
      <w:pPr>
        <w:pStyle w:val="TOC2"/>
        <w:tabs>
          <w:tab w:val="left" w:pos="661"/>
          <w:tab w:val="right" w:leader="dot" w:pos="8290"/>
        </w:tabs>
        <w:rPr>
          <w:noProof/>
          <w:lang w:val="es-ES"/>
        </w:rPr>
      </w:pPr>
    </w:p>
    <w:p w:rsidR="001A3A56" w:rsidRPr="00B95B68" w:rsidRDefault="001A3A56">
      <w:pPr>
        <w:pStyle w:val="TOC2"/>
        <w:tabs>
          <w:tab w:val="left" w:pos="661"/>
          <w:tab w:val="right" w:leader="dot" w:pos="8290"/>
        </w:tabs>
        <w:rPr>
          <w:b w:val="0"/>
          <w:noProof/>
          <w:sz w:val="24"/>
          <w:szCs w:val="24"/>
          <w:lang w:val="es-ES" w:eastAsia="ja-JP"/>
        </w:rPr>
      </w:pPr>
      <w:r w:rsidRPr="00B95B68">
        <w:rPr>
          <w:noProof/>
          <w:lang w:val="es-ES"/>
        </w:rPr>
        <w:t>b.</w:t>
      </w:r>
      <w:r w:rsidRPr="00B95B68">
        <w:rPr>
          <w:b w:val="0"/>
          <w:noProof/>
          <w:sz w:val="24"/>
          <w:szCs w:val="24"/>
          <w:lang w:val="es-ES" w:eastAsia="ja-JP"/>
        </w:rPr>
        <w:tab/>
      </w:r>
      <w:r w:rsidRPr="00B95B68">
        <w:rPr>
          <w:noProof/>
          <w:lang w:val="es-ES"/>
        </w:rPr>
        <w:t>Necesidades Financieras</w:t>
      </w:r>
      <w:r w:rsidRPr="00B95B68">
        <w:rPr>
          <w:noProof/>
          <w:lang w:val="es-ES"/>
        </w:rPr>
        <w:tab/>
      </w:r>
      <w:r w:rsidR="003262BD">
        <w:rPr>
          <w:noProof/>
        </w:rPr>
        <w:fldChar w:fldCharType="begin"/>
      </w:r>
      <w:r w:rsidRPr="00B95B68">
        <w:rPr>
          <w:noProof/>
          <w:lang w:val="es-ES"/>
        </w:rPr>
        <w:instrText xml:space="preserve"> PAGEREF _Toc168711056 \h </w:instrText>
      </w:r>
      <w:r w:rsidR="003262BD">
        <w:rPr>
          <w:noProof/>
        </w:rPr>
      </w:r>
      <w:r w:rsidR="003262BD">
        <w:rPr>
          <w:noProof/>
        </w:rPr>
        <w:fldChar w:fldCharType="separate"/>
      </w:r>
      <w:r w:rsidR="00600C6D" w:rsidRPr="00B95B68">
        <w:rPr>
          <w:noProof/>
          <w:lang w:val="es-ES"/>
        </w:rPr>
        <w:t>30</w:t>
      </w:r>
      <w:r w:rsidR="003262BD">
        <w:rPr>
          <w:noProof/>
        </w:rPr>
        <w:fldChar w:fldCharType="end"/>
      </w:r>
    </w:p>
    <w:p w:rsidR="001A3A56" w:rsidRPr="00B95B68" w:rsidRDefault="001A3A56">
      <w:pPr>
        <w:pStyle w:val="TOC2"/>
        <w:tabs>
          <w:tab w:val="left" w:pos="634"/>
          <w:tab w:val="right" w:leader="dot" w:pos="8290"/>
        </w:tabs>
        <w:rPr>
          <w:noProof/>
          <w:lang w:val="es-ES"/>
        </w:rPr>
      </w:pPr>
    </w:p>
    <w:p w:rsidR="001A3A56" w:rsidRPr="00B95B68" w:rsidRDefault="001A3A56">
      <w:pPr>
        <w:pStyle w:val="TOC2"/>
        <w:tabs>
          <w:tab w:val="left" w:pos="634"/>
          <w:tab w:val="right" w:leader="dot" w:pos="8290"/>
        </w:tabs>
        <w:rPr>
          <w:b w:val="0"/>
          <w:noProof/>
          <w:sz w:val="24"/>
          <w:szCs w:val="24"/>
          <w:lang w:val="es-ES" w:eastAsia="ja-JP"/>
        </w:rPr>
      </w:pPr>
      <w:r w:rsidRPr="00B95B68">
        <w:rPr>
          <w:noProof/>
          <w:lang w:val="es-ES"/>
        </w:rPr>
        <w:t>c.</w:t>
      </w:r>
      <w:r w:rsidRPr="00B95B68">
        <w:rPr>
          <w:b w:val="0"/>
          <w:noProof/>
          <w:sz w:val="24"/>
          <w:szCs w:val="24"/>
          <w:lang w:val="es-ES" w:eastAsia="ja-JP"/>
        </w:rPr>
        <w:tab/>
      </w:r>
      <w:r w:rsidRPr="00B95B68">
        <w:rPr>
          <w:noProof/>
          <w:lang w:val="es-ES"/>
        </w:rPr>
        <w:t>Necesidades de Recursos Humanos</w:t>
      </w:r>
      <w:r w:rsidRPr="00B95B68">
        <w:rPr>
          <w:noProof/>
          <w:lang w:val="es-ES"/>
        </w:rPr>
        <w:tab/>
      </w:r>
      <w:r w:rsidR="003262BD">
        <w:rPr>
          <w:noProof/>
        </w:rPr>
        <w:fldChar w:fldCharType="begin"/>
      </w:r>
      <w:r w:rsidRPr="00B95B68">
        <w:rPr>
          <w:noProof/>
          <w:lang w:val="es-ES"/>
        </w:rPr>
        <w:instrText xml:space="preserve"> PAGEREF _Toc168711057 \h </w:instrText>
      </w:r>
      <w:r w:rsidR="003262BD">
        <w:rPr>
          <w:noProof/>
        </w:rPr>
      </w:r>
      <w:r w:rsidR="003262BD">
        <w:rPr>
          <w:noProof/>
        </w:rPr>
        <w:fldChar w:fldCharType="separate"/>
      </w:r>
      <w:r w:rsidR="00600C6D" w:rsidRPr="00B95B68">
        <w:rPr>
          <w:noProof/>
          <w:lang w:val="es-ES"/>
        </w:rPr>
        <w:t>31</w:t>
      </w:r>
      <w:r w:rsidR="003262BD">
        <w:rPr>
          <w:noProof/>
        </w:rPr>
        <w:fldChar w:fldCharType="end"/>
      </w:r>
    </w:p>
    <w:p w:rsidR="001A3A56" w:rsidRPr="00B95B68" w:rsidRDefault="001A3A56">
      <w:pPr>
        <w:pStyle w:val="TOC2"/>
        <w:tabs>
          <w:tab w:val="left" w:pos="662"/>
          <w:tab w:val="right" w:leader="dot" w:pos="8290"/>
        </w:tabs>
        <w:rPr>
          <w:noProof/>
          <w:lang w:val="es-ES"/>
        </w:rPr>
      </w:pPr>
    </w:p>
    <w:p w:rsidR="001A3A56" w:rsidRPr="00B95B68" w:rsidRDefault="001A3A56">
      <w:pPr>
        <w:pStyle w:val="TOC2"/>
        <w:tabs>
          <w:tab w:val="left" w:pos="662"/>
          <w:tab w:val="right" w:leader="dot" w:pos="8290"/>
        </w:tabs>
        <w:rPr>
          <w:b w:val="0"/>
          <w:noProof/>
          <w:sz w:val="24"/>
          <w:szCs w:val="24"/>
          <w:lang w:val="es-ES" w:eastAsia="ja-JP"/>
        </w:rPr>
      </w:pPr>
      <w:r w:rsidRPr="00B95B68">
        <w:rPr>
          <w:noProof/>
          <w:lang w:val="es-ES"/>
        </w:rPr>
        <w:t>d.</w:t>
      </w:r>
      <w:r w:rsidRPr="00B95B68">
        <w:rPr>
          <w:b w:val="0"/>
          <w:noProof/>
          <w:sz w:val="24"/>
          <w:szCs w:val="24"/>
          <w:lang w:val="es-ES" w:eastAsia="ja-JP"/>
        </w:rPr>
        <w:tab/>
      </w:r>
      <w:r w:rsidRPr="00B95B68">
        <w:rPr>
          <w:noProof/>
          <w:lang w:val="es-ES"/>
        </w:rPr>
        <w:t>Necesidades de Apoyo Gubernamental</w:t>
      </w:r>
      <w:r w:rsidRPr="00B95B68">
        <w:rPr>
          <w:noProof/>
          <w:lang w:val="es-ES"/>
        </w:rPr>
        <w:tab/>
      </w:r>
      <w:r w:rsidR="003262BD">
        <w:rPr>
          <w:noProof/>
        </w:rPr>
        <w:fldChar w:fldCharType="begin"/>
      </w:r>
      <w:r w:rsidRPr="00B95B68">
        <w:rPr>
          <w:noProof/>
          <w:lang w:val="es-ES"/>
        </w:rPr>
        <w:instrText xml:space="preserve"> PAGEREF _Toc168711058 \h </w:instrText>
      </w:r>
      <w:r w:rsidR="003262BD">
        <w:rPr>
          <w:noProof/>
        </w:rPr>
      </w:r>
      <w:r w:rsidR="003262BD">
        <w:rPr>
          <w:noProof/>
        </w:rPr>
        <w:fldChar w:fldCharType="separate"/>
      </w:r>
      <w:r w:rsidR="00600C6D" w:rsidRPr="00B95B68">
        <w:rPr>
          <w:noProof/>
          <w:lang w:val="es-ES"/>
        </w:rPr>
        <w:t>31</w:t>
      </w:r>
      <w:r w:rsidR="003262BD">
        <w:rPr>
          <w:noProof/>
        </w:rPr>
        <w:fldChar w:fldCharType="end"/>
      </w:r>
    </w:p>
    <w:p w:rsidR="001A3A56" w:rsidRPr="00B95B68" w:rsidRDefault="001A3A56">
      <w:pPr>
        <w:pStyle w:val="TOC1"/>
        <w:tabs>
          <w:tab w:val="left" w:pos="532"/>
          <w:tab w:val="right" w:leader="dot" w:pos="8290"/>
        </w:tabs>
        <w:rPr>
          <w:noProof/>
          <w:lang w:val="es-ES"/>
        </w:rPr>
      </w:pPr>
    </w:p>
    <w:p w:rsidR="001A3A56" w:rsidRPr="00B95B68" w:rsidRDefault="001A3A56">
      <w:pPr>
        <w:pStyle w:val="TOC1"/>
        <w:tabs>
          <w:tab w:val="left" w:pos="532"/>
          <w:tab w:val="right" w:leader="dot" w:pos="8290"/>
        </w:tabs>
        <w:rPr>
          <w:b w:val="0"/>
          <w:noProof/>
          <w:lang w:val="es-ES" w:eastAsia="ja-JP"/>
        </w:rPr>
      </w:pPr>
      <w:r w:rsidRPr="00B95B68">
        <w:rPr>
          <w:noProof/>
          <w:lang w:val="es-ES"/>
        </w:rPr>
        <w:t>VI.</w:t>
      </w:r>
      <w:r w:rsidRPr="00B95B68">
        <w:rPr>
          <w:b w:val="0"/>
          <w:noProof/>
          <w:lang w:val="es-ES" w:eastAsia="ja-JP"/>
        </w:rPr>
        <w:tab/>
      </w:r>
      <w:r w:rsidRPr="00B95B68">
        <w:rPr>
          <w:noProof/>
          <w:lang w:val="es-ES"/>
        </w:rPr>
        <w:t>Recomendaciones en Vista del Software Park</w:t>
      </w:r>
      <w:r w:rsidRPr="00B95B68">
        <w:rPr>
          <w:noProof/>
          <w:lang w:val="es-ES"/>
        </w:rPr>
        <w:tab/>
      </w:r>
      <w:r w:rsidR="003262BD">
        <w:rPr>
          <w:noProof/>
        </w:rPr>
        <w:fldChar w:fldCharType="begin"/>
      </w:r>
      <w:r w:rsidRPr="00B95B68">
        <w:rPr>
          <w:noProof/>
          <w:lang w:val="es-ES"/>
        </w:rPr>
        <w:instrText xml:space="preserve"> PAGEREF _Toc168711059 \h </w:instrText>
      </w:r>
      <w:r w:rsidR="003262BD">
        <w:rPr>
          <w:noProof/>
        </w:rPr>
      </w:r>
      <w:r w:rsidR="003262BD">
        <w:rPr>
          <w:noProof/>
        </w:rPr>
        <w:fldChar w:fldCharType="separate"/>
      </w:r>
      <w:r w:rsidR="00600C6D" w:rsidRPr="00B95B68">
        <w:rPr>
          <w:noProof/>
          <w:lang w:val="es-ES"/>
        </w:rPr>
        <w:t>33</w:t>
      </w:r>
      <w:r w:rsidR="003262BD">
        <w:rPr>
          <w:noProof/>
        </w:rPr>
        <w:fldChar w:fldCharType="end"/>
      </w:r>
    </w:p>
    <w:p w:rsidR="001A3A56" w:rsidRPr="00B95B68" w:rsidRDefault="001A3A56">
      <w:pPr>
        <w:pStyle w:val="TOC1"/>
        <w:tabs>
          <w:tab w:val="right" w:leader="dot" w:pos="8290"/>
        </w:tabs>
        <w:rPr>
          <w:noProof/>
          <w:lang w:val="es-ES"/>
        </w:rPr>
      </w:pPr>
    </w:p>
    <w:p w:rsidR="001A3A56" w:rsidRDefault="001A3A56">
      <w:pPr>
        <w:pStyle w:val="TOC1"/>
        <w:tabs>
          <w:tab w:val="right" w:leader="dot" w:pos="8290"/>
        </w:tabs>
        <w:rPr>
          <w:b w:val="0"/>
          <w:noProof/>
          <w:lang w:eastAsia="ja-JP"/>
        </w:rPr>
      </w:pPr>
      <w:r>
        <w:rPr>
          <w:noProof/>
        </w:rPr>
        <w:t>Anexo</w:t>
      </w:r>
      <w:r>
        <w:rPr>
          <w:noProof/>
        </w:rPr>
        <w:tab/>
      </w:r>
      <w:r w:rsidR="003262BD">
        <w:rPr>
          <w:noProof/>
        </w:rPr>
        <w:fldChar w:fldCharType="begin"/>
      </w:r>
      <w:r>
        <w:rPr>
          <w:noProof/>
        </w:rPr>
        <w:instrText xml:space="preserve"> PAGEREF _Toc168711060 \h </w:instrText>
      </w:r>
      <w:r w:rsidR="003262BD">
        <w:rPr>
          <w:noProof/>
        </w:rPr>
      </w:r>
      <w:r w:rsidR="003262BD">
        <w:rPr>
          <w:noProof/>
        </w:rPr>
        <w:fldChar w:fldCharType="separate"/>
      </w:r>
      <w:r w:rsidR="00600C6D">
        <w:rPr>
          <w:noProof/>
        </w:rPr>
        <w:t>35</w:t>
      </w:r>
      <w:r w:rsidR="003262BD">
        <w:rPr>
          <w:noProof/>
        </w:rPr>
        <w:fldChar w:fldCharType="end"/>
      </w:r>
    </w:p>
    <w:p w:rsidR="00F00815" w:rsidRPr="00F00815" w:rsidRDefault="003262BD" w:rsidP="00F00815">
      <w:pPr>
        <w:rPr>
          <w:rFonts w:ascii="Times New Roman" w:hAnsi="Times New Roman" w:cs="Times New Roman"/>
          <w:b/>
          <w:lang w:val="es-ES_tradnl"/>
        </w:rPr>
      </w:pPr>
      <w:r>
        <w:rPr>
          <w:rFonts w:ascii="Times New Roman" w:hAnsi="Times New Roman" w:cs="Times New Roman"/>
          <w:b/>
          <w:lang w:val="es-ES_tradnl"/>
        </w:rPr>
        <w:fldChar w:fldCharType="end"/>
      </w:r>
    </w:p>
    <w:p w:rsidR="00F00815" w:rsidRDefault="00F00815" w:rsidP="003B49E0">
      <w:pPr>
        <w:jc w:val="both"/>
        <w:rPr>
          <w:rFonts w:ascii="Times New Roman" w:hAnsi="Times New Roman" w:cs="Times New Roman"/>
          <w:lang w:val="es-ES_tradnl"/>
        </w:rPr>
      </w:pPr>
    </w:p>
    <w:p w:rsidR="00F00815" w:rsidRDefault="00F00815" w:rsidP="003B49E0">
      <w:pPr>
        <w:jc w:val="both"/>
        <w:rPr>
          <w:rFonts w:ascii="Times New Roman" w:hAnsi="Times New Roman" w:cs="Times New Roman"/>
          <w:lang w:val="es-ES_tradnl"/>
        </w:rPr>
      </w:pPr>
    </w:p>
    <w:p w:rsidR="00F00815" w:rsidRPr="0088008E" w:rsidRDefault="00F00815" w:rsidP="003B49E0">
      <w:pPr>
        <w:jc w:val="both"/>
        <w:rPr>
          <w:rFonts w:ascii="Times New Roman" w:hAnsi="Times New Roman" w:cs="Times New Roman"/>
          <w:lang w:val="es-ES_tradnl"/>
        </w:rPr>
      </w:pPr>
    </w:p>
    <w:p w:rsidR="007223F4" w:rsidRPr="00FD321A" w:rsidRDefault="007223F4" w:rsidP="00FD321A">
      <w:pPr>
        <w:pStyle w:val="Heading1"/>
      </w:pPr>
      <w:bookmarkStart w:id="0" w:name="_Toc168711040"/>
      <w:r w:rsidRPr="00FD321A">
        <w:lastRenderedPageBreak/>
        <w:t>Valores Financieros</w:t>
      </w:r>
      <w:bookmarkEnd w:id="0"/>
    </w:p>
    <w:p w:rsidR="00616D51" w:rsidRPr="00FD321A" w:rsidRDefault="00616D51" w:rsidP="00FD321A">
      <w:pPr>
        <w:pStyle w:val="Heading2"/>
      </w:pPr>
      <w:bookmarkStart w:id="1" w:name="_Toc168711041"/>
      <w:r w:rsidRPr="00FD321A">
        <w:t>Estado de la Industria a Inicios del Año 2011</w:t>
      </w:r>
      <w:bookmarkEnd w:id="1"/>
    </w:p>
    <w:p w:rsidR="007223F4" w:rsidRPr="0088008E" w:rsidRDefault="007223F4" w:rsidP="003B49E0">
      <w:pPr>
        <w:ind w:left="360"/>
        <w:jc w:val="both"/>
        <w:rPr>
          <w:rFonts w:ascii="Times New Roman" w:hAnsi="Times New Roman" w:cs="Times New Roman"/>
          <w:b/>
          <w:lang w:val="es-ES_tradnl"/>
        </w:rPr>
      </w:pPr>
    </w:p>
    <w:p w:rsidR="00791277" w:rsidRPr="00A41AA8" w:rsidRDefault="00505237" w:rsidP="003B49E0">
      <w:pPr>
        <w:jc w:val="both"/>
        <w:rPr>
          <w:rFonts w:ascii="Times New Roman" w:eastAsia="Times New Roman" w:hAnsi="Times New Roman" w:cs="Times New Roman"/>
          <w:color w:val="000000"/>
          <w:lang w:val="es-ES"/>
        </w:rPr>
      </w:pPr>
      <w:r>
        <w:rPr>
          <w:rFonts w:ascii="Times New Roman" w:hAnsi="Times New Roman" w:cs="Times New Roman"/>
          <w:lang w:val="es-ES_tradnl"/>
        </w:rPr>
        <w:t>De acuerdo a</w:t>
      </w:r>
      <w:r w:rsidR="007223F4" w:rsidRPr="005773D0">
        <w:rPr>
          <w:rFonts w:ascii="Times New Roman" w:hAnsi="Times New Roman" w:cs="Times New Roman"/>
          <w:lang w:val="es-ES_tradnl"/>
        </w:rPr>
        <w:t xml:space="preserve"> las encuestas, </w:t>
      </w:r>
      <w:r>
        <w:rPr>
          <w:rFonts w:ascii="Times New Roman" w:hAnsi="Times New Roman" w:cs="Times New Roman"/>
          <w:lang w:val="es-ES_tradnl"/>
        </w:rPr>
        <w:t>el promedio</w:t>
      </w:r>
      <w:r w:rsidR="00791277" w:rsidRPr="005773D0">
        <w:rPr>
          <w:rFonts w:ascii="Times New Roman" w:hAnsi="Times New Roman" w:cs="Times New Roman"/>
          <w:lang w:val="es-ES_tradnl"/>
        </w:rPr>
        <w:t xml:space="preserve"> de ventas anuales</w:t>
      </w:r>
      <w:r w:rsidR="007223F4" w:rsidRPr="005773D0">
        <w:rPr>
          <w:rFonts w:ascii="Times New Roman" w:hAnsi="Times New Roman" w:cs="Times New Roman"/>
          <w:lang w:val="es-ES_tradnl"/>
        </w:rPr>
        <w:t xml:space="preserve"> de las empresas desarrolladoras de </w:t>
      </w:r>
      <w:r w:rsidR="00A2517B">
        <w:rPr>
          <w:rFonts w:ascii="Times New Roman" w:hAnsi="Times New Roman" w:cs="Times New Roman"/>
          <w:lang w:val="es-ES_tradnl"/>
        </w:rPr>
        <w:t>software</w:t>
      </w:r>
      <w:r w:rsidR="00514FBB">
        <w:rPr>
          <w:rFonts w:ascii="Times New Roman" w:hAnsi="Times New Roman" w:cs="Times New Roman"/>
          <w:lang w:val="es-ES_tradnl"/>
        </w:rPr>
        <w:t xml:space="preserve"> </w:t>
      </w:r>
      <w:r w:rsidR="00791277" w:rsidRPr="005773D0">
        <w:rPr>
          <w:rFonts w:ascii="Times New Roman" w:hAnsi="Times New Roman" w:cs="Times New Roman"/>
          <w:lang w:val="es-ES_tradnl"/>
        </w:rPr>
        <w:t>fue de US$</w:t>
      </w:r>
      <w:r w:rsidR="00781003" w:rsidRPr="00A41AA8">
        <w:rPr>
          <w:rFonts w:ascii="Times New Roman" w:eastAsia="Times New Roman" w:hAnsi="Times New Roman" w:cs="Times New Roman"/>
          <w:color w:val="000000"/>
          <w:lang w:val="es-ES"/>
        </w:rPr>
        <w:t>425</w:t>
      </w:r>
      <w:r w:rsidR="00242CAB">
        <w:rPr>
          <w:rFonts w:ascii="Times New Roman" w:eastAsia="Times New Roman" w:hAnsi="Times New Roman" w:cs="Times New Roman"/>
          <w:color w:val="000000"/>
          <w:lang w:val="es-ES"/>
        </w:rPr>
        <w:t>.8 K</w:t>
      </w:r>
      <w:r w:rsidR="00514FBB">
        <w:rPr>
          <w:rFonts w:ascii="Times New Roman" w:eastAsia="Times New Roman" w:hAnsi="Times New Roman" w:cs="Times New Roman"/>
          <w:color w:val="000000"/>
          <w:lang w:val="es-ES"/>
        </w:rPr>
        <w:t xml:space="preserve"> </w:t>
      </w:r>
      <w:r w:rsidR="00A41AA8">
        <w:rPr>
          <w:rFonts w:ascii="Times New Roman" w:eastAsia="Times New Roman" w:hAnsi="Times New Roman" w:cs="Times New Roman"/>
          <w:color w:val="000000"/>
          <w:lang w:val="es-ES_tradnl"/>
        </w:rPr>
        <w:t>en</w:t>
      </w:r>
      <w:r w:rsidR="005E79CB" w:rsidRPr="005773D0">
        <w:rPr>
          <w:rFonts w:ascii="Times New Roman" w:eastAsia="Times New Roman" w:hAnsi="Times New Roman" w:cs="Times New Roman"/>
          <w:color w:val="000000"/>
          <w:lang w:val="es-ES_tradnl"/>
        </w:rPr>
        <w:t xml:space="preserve"> el año 2009, y de US$</w:t>
      </w:r>
      <w:r w:rsidR="005773D0" w:rsidRPr="00A41AA8">
        <w:rPr>
          <w:rFonts w:ascii="Times New Roman" w:eastAsia="Times New Roman" w:hAnsi="Times New Roman" w:cs="Times New Roman"/>
          <w:color w:val="000000"/>
          <w:lang w:val="es-ES"/>
        </w:rPr>
        <w:t>501</w:t>
      </w:r>
      <w:r w:rsidR="00242CAB">
        <w:rPr>
          <w:rFonts w:ascii="Times New Roman" w:eastAsia="Times New Roman" w:hAnsi="Times New Roman" w:cs="Times New Roman"/>
          <w:color w:val="000000"/>
          <w:lang w:val="es-ES"/>
        </w:rPr>
        <w:t>.9 K</w:t>
      </w:r>
      <w:r w:rsidR="00514FBB">
        <w:rPr>
          <w:rFonts w:ascii="Times New Roman" w:eastAsia="Times New Roman" w:hAnsi="Times New Roman" w:cs="Times New Roman"/>
          <w:color w:val="000000"/>
          <w:lang w:val="es-ES"/>
        </w:rPr>
        <w:t xml:space="preserve"> </w:t>
      </w:r>
      <w:r w:rsidR="00A41AA8">
        <w:rPr>
          <w:rFonts w:ascii="Times New Roman" w:eastAsia="Times New Roman" w:hAnsi="Times New Roman" w:cs="Times New Roman"/>
          <w:color w:val="000000"/>
          <w:lang w:val="es-ES_tradnl"/>
        </w:rPr>
        <w:t>en el</w:t>
      </w:r>
      <w:r w:rsidR="00791277" w:rsidRPr="005773D0">
        <w:rPr>
          <w:rFonts w:ascii="Times New Roman" w:eastAsia="Times New Roman" w:hAnsi="Times New Roman" w:cs="Times New Roman"/>
          <w:color w:val="000000"/>
          <w:lang w:val="es-ES_tradnl"/>
        </w:rPr>
        <w:t xml:space="preserve"> 2010</w:t>
      </w:r>
      <w:r w:rsidR="00A41AA8">
        <w:rPr>
          <w:rFonts w:ascii="Times New Roman" w:eastAsia="Times New Roman" w:hAnsi="Times New Roman" w:cs="Times New Roman"/>
          <w:color w:val="000000"/>
          <w:lang w:val="es-ES_tradnl"/>
        </w:rPr>
        <w:t xml:space="preserve">, por lo </w:t>
      </w:r>
      <w:r>
        <w:rPr>
          <w:rFonts w:ascii="Times New Roman" w:eastAsia="Times New Roman" w:hAnsi="Times New Roman" w:cs="Times New Roman"/>
          <w:color w:val="000000"/>
          <w:lang w:val="es-ES_tradnl"/>
        </w:rPr>
        <w:t>que</w:t>
      </w:r>
      <w:r w:rsidR="00A41AA8">
        <w:rPr>
          <w:rFonts w:ascii="Times New Roman" w:eastAsia="Times New Roman" w:hAnsi="Times New Roman" w:cs="Times New Roman"/>
          <w:color w:val="000000"/>
          <w:lang w:val="es-ES_tradnl"/>
        </w:rPr>
        <w:t xml:space="preserve"> s</w:t>
      </w:r>
      <w:r w:rsidR="00791277" w:rsidRPr="005773D0">
        <w:rPr>
          <w:rFonts w:ascii="Times New Roman" w:eastAsia="Times New Roman" w:hAnsi="Times New Roman" w:cs="Times New Roman"/>
          <w:color w:val="000000"/>
          <w:lang w:val="es-ES_tradnl"/>
        </w:rPr>
        <w:t xml:space="preserve">e puede estimar que las ventas totales de las empresas </w:t>
      </w:r>
      <w:r w:rsidR="007033CC" w:rsidRPr="005773D0">
        <w:rPr>
          <w:rFonts w:ascii="Times New Roman" w:eastAsia="Times New Roman" w:hAnsi="Times New Roman" w:cs="Times New Roman"/>
          <w:color w:val="000000"/>
          <w:lang w:val="es-ES_tradnl"/>
        </w:rPr>
        <w:t>miembros</w:t>
      </w:r>
      <w:r w:rsidR="00791277" w:rsidRPr="005773D0">
        <w:rPr>
          <w:rFonts w:ascii="Times New Roman" w:eastAsia="Times New Roman" w:hAnsi="Times New Roman" w:cs="Times New Roman"/>
          <w:color w:val="000000"/>
          <w:lang w:val="es-ES_tradnl"/>
        </w:rPr>
        <w:t xml:space="preserve"> del</w:t>
      </w:r>
      <w:r w:rsidR="00791277" w:rsidRPr="007033CC">
        <w:rPr>
          <w:rFonts w:ascii="Times New Roman" w:eastAsia="Times New Roman" w:hAnsi="Times New Roman" w:cs="Times New Roman"/>
          <w:i/>
          <w:color w:val="000000"/>
          <w:lang w:val="es-ES_tradnl"/>
        </w:rPr>
        <w:t xml:space="preserve"> </w:t>
      </w:r>
      <w:proofErr w:type="spellStart"/>
      <w:r w:rsidR="00791277" w:rsidRPr="007033CC">
        <w:rPr>
          <w:rFonts w:ascii="Times New Roman" w:eastAsia="Times New Roman" w:hAnsi="Times New Roman" w:cs="Times New Roman"/>
          <w:i/>
          <w:color w:val="000000"/>
          <w:lang w:val="es-ES_tradnl"/>
        </w:rPr>
        <w:t>DR</w:t>
      </w:r>
      <w:r w:rsidR="00791277" w:rsidRPr="003B4173">
        <w:rPr>
          <w:rFonts w:ascii="Times New Roman" w:eastAsia="Times New Roman" w:hAnsi="Times New Roman" w:cs="Times New Roman"/>
          <w:i/>
          <w:color w:val="000000"/>
          <w:lang w:val="es-ES_tradnl"/>
        </w:rPr>
        <w:t>ClusterSoft</w:t>
      </w:r>
      <w:proofErr w:type="spellEnd"/>
      <w:r w:rsidR="00791277" w:rsidRPr="005773D0">
        <w:rPr>
          <w:rFonts w:ascii="Times New Roman" w:eastAsia="Times New Roman" w:hAnsi="Times New Roman" w:cs="Times New Roman"/>
          <w:color w:val="000000"/>
          <w:lang w:val="es-ES_tradnl"/>
        </w:rPr>
        <w:t xml:space="preserve"> fueron de US$</w:t>
      </w:r>
      <w:r w:rsidR="00911E8B" w:rsidRPr="00A41AA8">
        <w:rPr>
          <w:rFonts w:ascii="Times New Roman" w:eastAsia="Times New Roman" w:hAnsi="Times New Roman" w:cs="Times New Roman"/>
          <w:color w:val="000000"/>
          <w:lang w:val="es-ES"/>
        </w:rPr>
        <w:t xml:space="preserve"> 19</w:t>
      </w:r>
      <w:r w:rsidR="00242CAB">
        <w:rPr>
          <w:rFonts w:ascii="Times New Roman" w:eastAsia="Times New Roman" w:hAnsi="Times New Roman" w:cs="Times New Roman"/>
          <w:color w:val="000000"/>
          <w:lang w:val="es-ES"/>
        </w:rPr>
        <w:t>.0</w:t>
      </w:r>
      <w:r w:rsidR="00D21206">
        <w:rPr>
          <w:rFonts w:ascii="Times New Roman" w:eastAsia="Times New Roman" w:hAnsi="Times New Roman" w:cs="Times New Roman"/>
          <w:color w:val="000000"/>
          <w:lang w:val="es-ES"/>
        </w:rPr>
        <w:t>0</w:t>
      </w:r>
      <w:r w:rsidR="00A2517B">
        <w:rPr>
          <w:rFonts w:ascii="Times New Roman" w:eastAsia="Times New Roman" w:hAnsi="Times New Roman" w:cs="Times New Roman"/>
          <w:color w:val="000000"/>
          <w:lang w:val="es-ES"/>
        </w:rPr>
        <w:t>0</w:t>
      </w:r>
      <w:r w:rsidR="00242CAB">
        <w:rPr>
          <w:rFonts w:ascii="Times New Roman" w:eastAsia="Times New Roman" w:hAnsi="Times New Roman" w:cs="Times New Roman"/>
          <w:color w:val="000000"/>
          <w:lang w:val="es-ES"/>
        </w:rPr>
        <w:t xml:space="preserve"> MM </w:t>
      </w:r>
      <w:r w:rsidR="00791277" w:rsidRPr="005773D0">
        <w:rPr>
          <w:rFonts w:ascii="Times New Roman" w:eastAsia="Times New Roman" w:hAnsi="Times New Roman" w:cs="Times New Roman"/>
          <w:color w:val="000000"/>
          <w:lang w:val="es-ES_tradnl"/>
        </w:rPr>
        <w:t xml:space="preserve"> y de US$</w:t>
      </w:r>
      <w:r w:rsidR="00911E8B" w:rsidRPr="00A41AA8">
        <w:rPr>
          <w:rFonts w:ascii="Times New Roman" w:eastAsia="Times New Roman" w:hAnsi="Times New Roman" w:cs="Times New Roman"/>
          <w:color w:val="000000"/>
          <w:lang w:val="es-ES"/>
        </w:rPr>
        <w:t xml:space="preserve"> 23</w:t>
      </w:r>
      <w:r w:rsidR="008E7975">
        <w:rPr>
          <w:rFonts w:ascii="Times New Roman" w:eastAsia="Times New Roman" w:hAnsi="Times New Roman" w:cs="Times New Roman"/>
          <w:color w:val="000000"/>
          <w:lang w:val="es-ES"/>
        </w:rPr>
        <w:t>.323 MM, respectivamente</w:t>
      </w:r>
      <w:r w:rsidR="005E4695">
        <w:rPr>
          <w:rFonts w:ascii="Times New Roman" w:eastAsia="Times New Roman" w:hAnsi="Times New Roman" w:cs="Times New Roman"/>
          <w:color w:val="000000"/>
          <w:lang w:val="es-ES"/>
        </w:rPr>
        <w:t>.</w:t>
      </w:r>
      <w:r w:rsidR="00791277" w:rsidRPr="005773D0">
        <w:rPr>
          <w:rStyle w:val="FootnoteReference"/>
          <w:rFonts w:ascii="Times New Roman" w:eastAsia="Times New Roman" w:hAnsi="Times New Roman" w:cs="Times New Roman"/>
          <w:color w:val="000000"/>
          <w:lang w:val="es-ES_tradnl"/>
        </w:rPr>
        <w:footnoteReference w:id="1"/>
      </w:r>
      <w:r w:rsidR="00791277" w:rsidRPr="005773D0">
        <w:rPr>
          <w:rFonts w:ascii="Times New Roman" w:eastAsia="Times New Roman" w:hAnsi="Times New Roman" w:cs="Times New Roman"/>
          <w:color w:val="000000"/>
          <w:lang w:val="es-ES_tradnl"/>
        </w:rPr>
        <w:t>Esto indica un crecimien</w:t>
      </w:r>
      <w:r w:rsidR="00911E8B" w:rsidRPr="005773D0">
        <w:rPr>
          <w:rFonts w:ascii="Times New Roman" w:eastAsia="Times New Roman" w:hAnsi="Times New Roman" w:cs="Times New Roman"/>
          <w:color w:val="000000"/>
          <w:lang w:val="es-ES_tradnl"/>
        </w:rPr>
        <w:t>to total en ventas de un 23</w:t>
      </w:r>
      <w:r w:rsidR="00F829F5" w:rsidRPr="005773D0">
        <w:rPr>
          <w:rFonts w:ascii="Times New Roman" w:eastAsia="Times New Roman" w:hAnsi="Times New Roman" w:cs="Times New Roman"/>
          <w:color w:val="000000"/>
          <w:lang w:val="es-ES_tradnl"/>
        </w:rPr>
        <w:t>% para este período.</w:t>
      </w:r>
    </w:p>
    <w:p w:rsidR="00202D4F" w:rsidRPr="0088008E" w:rsidRDefault="00CD40AE" w:rsidP="00CD40AE">
      <w:pPr>
        <w:tabs>
          <w:tab w:val="left" w:pos="3544"/>
        </w:tabs>
        <w:jc w:val="both"/>
        <w:rPr>
          <w:rFonts w:ascii="Times New Roman" w:eastAsia="Times New Roman" w:hAnsi="Times New Roman" w:cs="Times New Roman"/>
          <w:color w:val="000000"/>
          <w:lang w:val="es-ES_tradnl"/>
        </w:rPr>
      </w:pPr>
      <w:r>
        <w:rPr>
          <w:noProof/>
          <w:lang w:val="es-DO" w:eastAsia="es-DO"/>
        </w:rPr>
        <w:drawing>
          <wp:anchor distT="0" distB="0" distL="114300" distR="114300" simplePos="0" relativeHeight="251739136" behindDoc="1" locked="0" layoutInCell="1" allowOverlap="1">
            <wp:simplePos x="0" y="0"/>
            <wp:positionH relativeFrom="column">
              <wp:posOffset>0</wp:posOffset>
            </wp:positionH>
            <wp:positionV relativeFrom="paragraph">
              <wp:posOffset>83821</wp:posOffset>
            </wp:positionV>
            <wp:extent cx="5600700" cy="2743200"/>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91277" w:rsidRPr="0088008E" w:rsidRDefault="00791277" w:rsidP="003B49E0">
      <w:pPr>
        <w:jc w:val="both"/>
        <w:rPr>
          <w:rFonts w:ascii="Times New Roman" w:eastAsia="Times New Roman" w:hAnsi="Times New Roman" w:cs="Times New Roman"/>
          <w:color w:val="000000"/>
          <w:lang w:val="es-ES_tradnl"/>
        </w:rPr>
      </w:pPr>
    </w:p>
    <w:p w:rsidR="00791277" w:rsidRPr="00A41AA8" w:rsidRDefault="00791277" w:rsidP="003B49E0">
      <w:pPr>
        <w:jc w:val="both"/>
        <w:rPr>
          <w:rFonts w:ascii="Times New Roman" w:eastAsia="Times New Roman" w:hAnsi="Times New Roman" w:cs="Times New Roman"/>
          <w:color w:val="000000"/>
          <w:lang w:val="es-ES"/>
        </w:rPr>
      </w:pPr>
    </w:p>
    <w:p w:rsidR="00791277" w:rsidRPr="0088008E" w:rsidRDefault="00791277" w:rsidP="003B49E0">
      <w:pPr>
        <w:jc w:val="both"/>
        <w:rPr>
          <w:rFonts w:ascii="Times New Roman" w:eastAsia="Times New Roman" w:hAnsi="Times New Roman" w:cs="Times New Roman"/>
          <w:color w:val="000000"/>
          <w:lang w:val="es-ES_tradnl"/>
        </w:rPr>
      </w:pPr>
    </w:p>
    <w:p w:rsidR="007223F4" w:rsidRPr="0088008E" w:rsidRDefault="007223F4" w:rsidP="003B49E0">
      <w:pPr>
        <w:ind w:left="360"/>
        <w:jc w:val="both"/>
        <w:rPr>
          <w:rFonts w:ascii="Times New Roman" w:hAnsi="Times New Roman" w:cs="Times New Roman"/>
          <w:lang w:val="es-ES_tradnl"/>
        </w:rPr>
      </w:pPr>
    </w:p>
    <w:p w:rsidR="00044305" w:rsidRPr="0088008E" w:rsidRDefault="00044305" w:rsidP="003B49E0">
      <w:pPr>
        <w:jc w:val="both"/>
        <w:rPr>
          <w:rFonts w:ascii="Times New Roman" w:hAnsi="Times New Roman" w:cs="Times New Roman"/>
          <w:lang w:val="es-ES_tradnl"/>
        </w:rPr>
      </w:pPr>
    </w:p>
    <w:p w:rsidR="00044305" w:rsidRPr="0088008E" w:rsidRDefault="00044305" w:rsidP="003B49E0">
      <w:pPr>
        <w:tabs>
          <w:tab w:val="left" w:pos="6880"/>
        </w:tabs>
        <w:jc w:val="both"/>
        <w:rPr>
          <w:rFonts w:ascii="Times New Roman" w:hAnsi="Times New Roman" w:cs="Times New Roman"/>
          <w:lang w:val="es-ES_tradnl"/>
        </w:rPr>
      </w:pPr>
      <w:r w:rsidRPr="0088008E">
        <w:rPr>
          <w:rFonts w:ascii="Times New Roman" w:hAnsi="Times New Roman" w:cs="Times New Roman"/>
          <w:lang w:val="es-ES_tradnl"/>
        </w:rPr>
        <w:tab/>
      </w:r>
    </w:p>
    <w:p w:rsidR="00791277" w:rsidRPr="0088008E" w:rsidRDefault="00791277" w:rsidP="003B49E0">
      <w:pPr>
        <w:tabs>
          <w:tab w:val="left" w:pos="6880"/>
        </w:tabs>
        <w:jc w:val="both"/>
        <w:rPr>
          <w:rFonts w:ascii="Times New Roman" w:hAnsi="Times New Roman" w:cs="Times New Roman"/>
          <w:lang w:val="es-ES_tradnl"/>
        </w:rPr>
      </w:pPr>
    </w:p>
    <w:p w:rsidR="00791277" w:rsidRPr="0088008E" w:rsidRDefault="00791277" w:rsidP="003B49E0">
      <w:pPr>
        <w:tabs>
          <w:tab w:val="left" w:pos="6880"/>
        </w:tabs>
        <w:jc w:val="both"/>
        <w:rPr>
          <w:rFonts w:ascii="Times New Roman" w:hAnsi="Times New Roman" w:cs="Times New Roman"/>
          <w:lang w:val="es-ES_tradnl"/>
        </w:rPr>
      </w:pPr>
    </w:p>
    <w:p w:rsidR="00791277" w:rsidRPr="0088008E" w:rsidRDefault="00791277" w:rsidP="003B49E0">
      <w:pPr>
        <w:tabs>
          <w:tab w:val="left" w:pos="6880"/>
        </w:tabs>
        <w:jc w:val="both"/>
        <w:rPr>
          <w:rFonts w:ascii="Times New Roman" w:hAnsi="Times New Roman" w:cs="Times New Roman"/>
          <w:lang w:val="es-ES_tradnl"/>
        </w:rPr>
      </w:pPr>
    </w:p>
    <w:p w:rsidR="00791277" w:rsidRPr="0088008E" w:rsidRDefault="00791277" w:rsidP="003B49E0">
      <w:pPr>
        <w:tabs>
          <w:tab w:val="left" w:pos="6880"/>
        </w:tabs>
        <w:jc w:val="both"/>
        <w:rPr>
          <w:rFonts w:ascii="Times New Roman" w:hAnsi="Times New Roman" w:cs="Times New Roman"/>
          <w:lang w:val="es-ES_tradnl"/>
        </w:rPr>
      </w:pPr>
    </w:p>
    <w:p w:rsidR="00791277" w:rsidRPr="0088008E" w:rsidRDefault="00791277" w:rsidP="003B49E0">
      <w:pPr>
        <w:tabs>
          <w:tab w:val="left" w:pos="6880"/>
        </w:tabs>
        <w:jc w:val="both"/>
        <w:rPr>
          <w:rFonts w:ascii="Times New Roman" w:hAnsi="Times New Roman" w:cs="Times New Roman"/>
          <w:lang w:val="es-ES_tradnl"/>
        </w:rPr>
      </w:pPr>
    </w:p>
    <w:p w:rsidR="00A574E0" w:rsidRDefault="00A574E0" w:rsidP="003B49E0">
      <w:pPr>
        <w:tabs>
          <w:tab w:val="left" w:pos="6880"/>
        </w:tabs>
        <w:jc w:val="both"/>
        <w:rPr>
          <w:rFonts w:ascii="Times New Roman" w:hAnsi="Times New Roman" w:cs="Times New Roman"/>
          <w:lang w:val="es-ES_tradnl"/>
        </w:rPr>
      </w:pPr>
    </w:p>
    <w:p w:rsidR="00A574E0" w:rsidRDefault="00A574E0" w:rsidP="003B49E0">
      <w:pPr>
        <w:tabs>
          <w:tab w:val="left" w:pos="6880"/>
        </w:tabs>
        <w:jc w:val="both"/>
        <w:rPr>
          <w:rFonts w:ascii="Times New Roman" w:hAnsi="Times New Roman" w:cs="Times New Roman"/>
          <w:lang w:val="es-ES_tradnl"/>
        </w:rPr>
      </w:pPr>
    </w:p>
    <w:p w:rsidR="00A574E0" w:rsidRPr="0088008E" w:rsidRDefault="00A574E0" w:rsidP="003B49E0">
      <w:pPr>
        <w:tabs>
          <w:tab w:val="left" w:pos="6880"/>
        </w:tabs>
        <w:jc w:val="both"/>
        <w:rPr>
          <w:rFonts w:ascii="Times New Roman" w:hAnsi="Times New Roman" w:cs="Times New Roman"/>
          <w:lang w:val="es-ES_tradnl"/>
        </w:rPr>
      </w:pPr>
    </w:p>
    <w:p w:rsidR="00791277" w:rsidRPr="0088008E" w:rsidRDefault="00791277" w:rsidP="003B49E0">
      <w:pPr>
        <w:tabs>
          <w:tab w:val="left" w:pos="6880"/>
        </w:tabs>
        <w:jc w:val="both"/>
        <w:rPr>
          <w:rFonts w:ascii="Times New Roman" w:hAnsi="Times New Roman" w:cs="Times New Roman"/>
          <w:lang w:val="es-ES_tradnl"/>
        </w:rPr>
      </w:pPr>
    </w:p>
    <w:p w:rsidR="00202D4F" w:rsidRDefault="003262BD" w:rsidP="003B49E0">
      <w:pPr>
        <w:jc w:val="both"/>
        <w:rPr>
          <w:rFonts w:ascii="Times New Roman" w:hAnsi="Times New Roman" w:cs="Times New Roman"/>
          <w:lang w:val="es-ES_tradnl"/>
        </w:rPr>
      </w:pPr>
      <w:r w:rsidRPr="003262BD">
        <w:rPr>
          <w:rFonts w:ascii="Times New Roman" w:hAnsi="Times New Roman" w:cs="Times New Roman"/>
          <w:noProof/>
        </w:rPr>
        <w:pict>
          <v:shapetype id="_x0000_t202" coordsize="21600,21600" o:spt="202" path="m,l,21600r21600,l21600,xe">
            <v:stroke joinstyle="miter"/>
            <v:path gradientshapeok="t" o:connecttype="rect"/>
          </v:shapetype>
          <v:shape id="Text Box 7" o:spid="_x0000_s1026" type="#_x0000_t202" style="position:absolute;left:0;text-align:left;margin-left:45pt;margin-top:1.25pt;width:5in;height:22.2pt;z-index:-2516520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" stroked="f">
            <v:path arrowok="t"/>
            <v:textbox inset="0,0,0,0">
              <w:txbxContent>
                <w:p w:rsidR="00380656" w:rsidRPr="00791277" w:rsidRDefault="00380656" w:rsidP="00791277">
                  <w:pPr>
                    <w:pStyle w:val="Caption"/>
                    <w:rPr>
                      <w:noProof/>
                      <w:lang w:val="es-ES_tradnl"/>
                    </w:rPr>
                  </w:pPr>
                  <w:r w:rsidRPr="00791277">
                    <w:rPr>
                      <w:lang w:val="es-ES_tradnl"/>
                    </w:rPr>
                    <w:t xml:space="preserve">Figura 1. </w:t>
                  </w:r>
                  <w:r w:rsidRPr="003B4173">
                    <w:rPr>
                      <w:i/>
                      <w:lang w:val="es-ES_tradnl"/>
                    </w:rPr>
                    <w:t>Estimados</w:t>
                  </w:r>
                  <w:r w:rsidRPr="00791277">
                    <w:rPr>
                      <w:lang w:val="es-ES_tradnl"/>
                    </w:rPr>
                    <w:t xml:space="preserve"> de ventas totales anuales para los años 2009 y 2010, para las empresas miembros del </w:t>
                  </w:r>
                  <w:r w:rsidRPr="003B4173">
                    <w:rPr>
                      <w:i/>
                      <w:lang w:val="es-ES_tradnl"/>
                    </w:rPr>
                    <w:t xml:space="preserve">DR </w:t>
                  </w:r>
                  <w:proofErr w:type="spellStart"/>
                  <w:r w:rsidRPr="003B4173">
                    <w:rPr>
                      <w:i/>
                      <w:lang w:val="es-ES_tradnl"/>
                    </w:rPr>
                    <w:t>ClusterSoft</w:t>
                  </w:r>
                  <w:proofErr w:type="spellEnd"/>
                  <w:r w:rsidRPr="003B4173">
                    <w:rPr>
                      <w:i/>
                      <w:lang w:val="es-ES_tradnl"/>
                    </w:rPr>
                    <w:t>.</w:t>
                  </w:r>
                </w:p>
              </w:txbxContent>
            </v:textbox>
          </v:shape>
        </w:pict>
      </w:r>
    </w:p>
    <w:p w:rsidR="005E4695" w:rsidRDefault="005E4695" w:rsidP="003B49E0">
      <w:pPr>
        <w:jc w:val="both"/>
        <w:rPr>
          <w:rFonts w:ascii="Times New Roman" w:hAnsi="Times New Roman" w:cs="Times New Roman"/>
          <w:lang w:val="es-ES_tradnl"/>
        </w:rPr>
      </w:pPr>
    </w:p>
    <w:p w:rsidR="00A574E0" w:rsidRDefault="005E4695" w:rsidP="003B49E0">
      <w:pPr>
        <w:jc w:val="both"/>
        <w:rPr>
          <w:rFonts w:ascii="Times New Roman" w:hAnsi="Times New Roman" w:cs="Times New Roman"/>
          <w:lang w:val="es-ES_tradnl"/>
        </w:rPr>
      </w:pPr>
      <w:r>
        <w:rPr>
          <w:rFonts w:ascii="Times New Roman" w:hAnsi="Times New Roman" w:cs="Times New Roman"/>
          <w:lang w:val="es-ES_tradnl"/>
        </w:rPr>
        <w:t>De estos totales de ventas, se estima que aproximadamente</w:t>
      </w:r>
      <w:r w:rsidR="0088008E" w:rsidRPr="0088008E">
        <w:rPr>
          <w:rFonts w:ascii="Times New Roman" w:hAnsi="Times New Roman" w:cs="Times New Roman"/>
          <w:lang w:val="es-ES_tradnl"/>
        </w:rPr>
        <w:t xml:space="preserve"> US$</w:t>
      </w:r>
      <w:r w:rsidR="00911E8B">
        <w:rPr>
          <w:rFonts w:ascii="Times New Roman" w:eastAsia="Times New Roman" w:hAnsi="Times New Roman" w:cs="Times New Roman"/>
          <w:color w:val="000000"/>
          <w:lang w:val="es-ES_tradnl"/>
        </w:rPr>
        <w:t>6</w:t>
      </w:r>
      <w:r>
        <w:rPr>
          <w:rFonts w:ascii="Times New Roman" w:eastAsia="Times New Roman" w:hAnsi="Times New Roman" w:cs="Times New Roman"/>
          <w:color w:val="000000"/>
          <w:lang w:val="es-ES_tradnl"/>
        </w:rPr>
        <w:t xml:space="preserve">.460 MM </w:t>
      </w:r>
      <w:r w:rsidR="0088008E" w:rsidRPr="0088008E">
        <w:rPr>
          <w:rFonts w:ascii="Times New Roman" w:eastAsia="Times New Roman" w:hAnsi="Times New Roman" w:cs="Times New Roman"/>
          <w:color w:val="000000"/>
          <w:lang w:val="es-ES_tradnl"/>
        </w:rPr>
        <w:t xml:space="preserve">en </w:t>
      </w:r>
      <w:r w:rsidR="00911E8B">
        <w:rPr>
          <w:rFonts w:ascii="Times New Roman" w:eastAsia="Times New Roman" w:hAnsi="Times New Roman" w:cs="Times New Roman"/>
          <w:color w:val="000000"/>
          <w:lang w:val="es-ES_tradnl"/>
        </w:rPr>
        <w:t>el 2009, y US$7</w:t>
      </w:r>
      <w:r>
        <w:rPr>
          <w:rFonts w:ascii="Times New Roman" w:eastAsia="Times New Roman" w:hAnsi="Times New Roman" w:cs="Times New Roman"/>
          <w:color w:val="000000"/>
          <w:lang w:val="es-ES_tradnl"/>
        </w:rPr>
        <w:t>.</w:t>
      </w:r>
      <w:r w:rsidR="00911E8B">
        <w:rPr>
          <w:rFonts w:ascii="Times New Roman" w:eastAsia="Times New Roman" w:hAnsi="Times New Roman" w:cs="Times New Roman"/>
          <w:color w:val="000000"/>
          <w:lang w:val="es-ES_tradnl"/>
        </w:rPr>
        <w:t>675</w:t>
      </w:r>
      <w:r>
        <w:rPr>
          <w:rFonts w:ascii="Times New Roman" w:eastAsia="Times New Roman" w:hAnsi="Times New Roman" w:cs="Times New Roman"/>
          <w:color w:val="000000"/>
          <w:lang w:val="es-ES_tradnl"/>
        </w:rPr>
        <w:t xml:space="preserve"> MM </w:t>
      </w:r>
      <w:r w:rsidR="0088008E" w:rsidRPr="0088008E">
        <w:rPr>
          <w:rFonts w:ascii="Times New Roman" w:eastAsia="Times New Roman" w:hAnsi="Times New Roman" w:cs="Times New Roman"/>
          <w:color w:val="000000"/>
          <w:lang w:val="es-ES_tradnl"/>
        </w:rPr>
        <w:t xml:space="preserve">en </w:t>
      </w:r>
      <w:r>
        <w:rPr>
          <w:rFonts w:ascii="Times New Roman" w:eastAsia="Times New Roman" w:hAnsi="Times New Roman" w:cs="Times New Roman"/>
          <w:color w:val="000000"/>
          <w:lang w:val="es-ES_tradnl"/>
        </w:rPr>
        <w:t xml:space="preserve">el </w:t>
      </w:r>
      <w:r w:rsidR="0088008E" w:rsidRPr="0088008E">
        <w:rPr>
          <w:rFonts w:ascii="Times New Roman" w:eastAsia="Times New Roman" w:hAnsi="Times New Roman" w:cs="Times New Roman"/>
          <w:color w:val="000000"/>
          <w:lang w:val="es-ES_tradnl"/>
        </w:rPr>
        <w:t>2010</w:t>
      </w:r>
      <w:r>
        <w:rPr>
          <w:rFonts w:ascii="Times New Roman" w:eastAsia="Times New Roman" w:hAnsi="Times New Roman" w:cs="Times New Roman"/>
          <w:color w:val="000000"/>
          <w:lang w:val="es-ES_tradnl"/>
        </w:rPr>
        <w:t xml:space="preserve"> corresponden a exportaciones, lo que representa un</w:t>
      </w:r>
      <w:r w:rsidR="0088008E" w:rsidRPr="0088008E">
        <w:rPr>
          <w:rFonts w:ascii="Times New Roman" w:eastAsia="Times New Roman" w:hAnsi="Times New Roman" w:cs="Times New Roman"/>
          <w:color w:val="000000"/>
          <w:lang w:val="es-ES_tradnl"/>
        </w:rPr>
        <w:t xml:space="preserve"> crecimiento de </w:t>
      </w:r>
      <w:r w:rsidR="00911E8B" w:rsidRPr="00A41AA8">
        <w:rPr>
          <w:rFonts w:ascii="Times New Roman" w:eastAsia="Times New Roman" w:hAnsi="Times New Roman" w:cs="Times New Roman"/>
          <w:color w:val="000000"/>
          <w:lang w:val="es-ES"/>
        </w:rPr>
        <w:t>19</w:t>
      </w:r>
      <w:r w:rsidR="0088008E" w:rsidRPr="00A41AA8">
        <w:rPr>
          <w:rFonts w:ascii="Times New Roman" w:eastAsia="Times New Roman" w:hAnsi="Times New Roman" w:cs="Times New Roman"/>
          <w:color w:val="000000"/>
          <w:lang w:val="es-ES"/>
        </w:rPr>
        <w:t xml:space="preserve">% en </w:t>
      </w:r>
      <w:r w:rsidR="0000161F" w:rsidRPr="0000161F">
        <w:rPr>
          <w:rFonts w:ascii="Times New Roman" w:eastAsia="Times New Roman" w:hAnsi="Times New Roman" w:cs="Times New Roman"/>
          <w:color w:val="000000"/>
          <w:lang w:val="es-ES_tradnl"/>
        </w:rPr>
        <w:t>exportaciones</w:t>
      </w:r>
      <w:r w:rsidR="0088008E" w:rsidRPr="0000161F">
        <w:rPr>
          <w:rFonts w:ascii="Times New Roman" w:eastAsia="Times New Roman" w:hAnsi="Times New Roman" w:cs="Times New Roman"/>
          <w:color w:val="000000"/>
          <w:lang w:val="es-ES_tradnl"/>
        </w:rPr>
        <w:t xml:space="preserve"> de </w:t>
      </w:r>
      <w:r w:rsidR="0000161F" w:rsidRPr="0000161F">
        <w:rPr>
          <w:rFonts w:ascii="Times New Roman" w:eastAsia="Times New Roman" w:hAnsi="Times New Roman" w:cs="Times New Roman"/>
          <w:color w:val="000000"/>
          <w:lang w:val="es-ES_tradnl"/>
        </w:rPr>
        <w:t xml:space="preserve">servicios de </w:t>
      </w:r>
      <w:r w:rsidR="00A2517B">
        <w:rPr>
          <w:rFonts w:ascii="Times New Roman" w:eastAsia="Times New Roman" w:hAnsi="Times New Roman" w:cs="Times New Roman"/>
          <w:color w:val="000000"/>
          <w:lang w:val="es-ES_tradnl"/>
        </w:rPr>
        <w:t>software</w:t>
      </w:r>
      <w:r w:rsidR="0088008E" w:rsidRPr="00A41AA8">
        <w:rPr>
          <w:rFonts w:ascii="Times New Roman" w:eastAsia="Times New Roman" w:hAnsi="Times New Roman" w:cs="Times New Roman"/>
          <w:color w:val="000000"/>
          <w:lang w:val="es-ES"/>
        </w:rPr>
        <w:t xml:space="preserve">. </w:t>
      </w:r>
      <w:r>
        <w:rPr>
          <w:rFonts w:ascii="Times New Roman" w:hAnsi="Times New Roman" w:cs="Times New Roman"/>
          <w:lang w:val="es-ES_tradnl"/>
        </w:rPr>
        <w:t>Alrededor del</w:t>
      </w:r>
      <w:r w:rsidR="00911E8B">
        <w:rPr>
          <w:rFonts w:ascii="Times New Roman" w:hAnsi="Times New Roman" w:cs="Times New Roman"/>
          <w:lang w:val="es-ES_tradnl"/>
        </w:rPr>
        <w:t xml:space="preserve"> 33</w:t>
      </w:r>
      <w:r w:rsidR="002A3ED3" w:rsidRPr="0088008E">
        <w:rPr>
          <w:rFonts w:ascii="Times New Roman" w:hAnsi="Times New Roman" w:cs="Times New Roman"/>
          <w:lang w:val="es-ES_tradnl"/>
        </w:rPr>
        <w:t xml:space="preserve">% de las ventas en desarrollo de </w:t>
      </w:r>
      <w:r w:rsidR="00A2517B">
        <w:rPr>
          <w:rFonts w:ascii="Times New Roman" w:hAnsi="Times New Roman" w:cs="Times New Roman"/>
          <w:lang w:val="es-ES_tradnl"/>
        </w:rPr>
        <w:t>software</w:t>
      </w:r>
      <w:r w:rsidR="0088008E" w:rsidRPr="0088008E">
        <w:rPr>
          <w:rFonts w:ascii="Times New Roman" w:hAnsi="Times New Roman" w:cs="Times New Roman"/>
          <w:lang w:val="es-ES_tradnl"/>
        </w:rPr>
        <w:t xml:space="preserve"> se hicieron fuera del país, </w:t>
      </w:r>
      <w:r w:rsidR="007033CC">
        <w:rPr>
          <w:rFonts w:ascii="Times New Roman" w:hAnsi="Times New Roman" w:cs="Times New Roman"/>
          <w:lang w:val="es-ES_tradnl"/>
        </w:rPr>
        <w:t>cifra</w:t>
      </w:r>
      <w:r w:rsidR="0088008E" w:rsidRPr="0088008E">
        <w:rPr>
          <w:rFonts w:ascii="Times New Roman" w:hAnsi="Times New Roman" w:cs="Times New Roman"/>
          <w:lang w:val="es-ES_tradnl"/>
        </w:rPr>
        <w:t xml:space="preserve"> consistente para </w:t>
      </w:r>
      <w:r>
        <w:rPr>
          <w:rFonts w:ascii="Times New Roman" w:hAnsi="Times New Roman" w:cs="Times New Roman"/>
          <w:lang w:val="es-ES_tradnl"/>
        </w:rPr>
        <w:t>ambos</w:t>
      </w:r>
      <w:r w:rsidR="0088008E" w:rsidRPr="0088008E">
        <w:rPr>
          <w:rFonts w:ascii="Times New Roman" w:hAnsi="Times New Roman" w:cs="Times New Roman"/>
          <w:lang w:val="es-ES_tradnl"/>
        </w:rPr>
        <w:t xml:space="preserve"> años. </w:t>
      </w:r>
    </w:p>
    <w:p w:rsidR="00616D51" w:rsidRPr="00A41AA8" w:rsidRDefault="00CD40AE" w:rsidP="003B49E0">
      <w:pPr>
        <w:jc w:val="both"/>
        <w:rPr>
          <w:rFonts w:ascii="Times New Roman" w:eastAsia="Times New Roman" w:hAnsi="Times New Roman" w:cs="Times New Roman"/>
          <w:color w:val="000000"/>
          <w:lang w:val="es-ES"/>
        </w:rPr>
      </w:pPr>
      <w:r>
        <w:rPr>
          <w:noProof/>
          <w:lang w:val="es-DO" w:eastAsia="es-DO"/>
        </w:rPr>
        <w:drawing>
          <wp:anchor distT="0" distB="0" distL="114300" distR="114300" simplePos="0" relativeHeight="251740160" behindDoc="1" locked="0" layoutInCell="1" allowOverlap="1">
            <wp:simplePos x="0" y="0"/>
            <wp:positionH relativeFrom="column">
              <wp:posOffset>0</wp:posOffset>
            </wp:positionH>
            <wp:positionV relativeFrom="paragraph">
              <wp:posOffset>3175</wp:posOffset>
            </wp:positionV>
            <wp:extent cx="5600700" cy="3014980"/>
            <wp:effectExtent l="0" t="0" r="0" b="762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A3ED3" w:rsidRDefault="002A3ED3" w:rsidP="003B49E0">
      <w:pPr>
        <w:tabs>
          <w:tab w:val="left" w:pos="6880"/>
        </w:tabs>
        <w:jc w:val="both"/>
        <w:rPr>
          <w:lang w:val="es-ES_tradnl"/>
        </w:rPr>
      </w:pPr>
    </w:p>
    <w:p w:rsidR="002A3ED3" w:rsidRDefault="002A3ED3" w:rsidP="003B49E0">
      <w:pPr>
        <w:tabs>
          <w:tab w:val="left" w:pos="6880"/>
        </w:tabs>
        <w:jc w:val="both"/>
        <w:rPr>
          <w:lang w:val="es-ES_tradnl"/>
        </w:rPr>
      </w:pPr>
    </w:p>
    <w:p w:rsidR="002A3ED3" w:rsidRDefault="002A3ED3" w:rsidP="003B49E0">
      <w:pPr>
        <w:tabs>
          <w:tab w:val="left" w:pos="6880"/>
        </w:tabs>
        <w:jc w:val="both"/>
        <w:rPr>
          <w:lang w:val="es-ES_tradnl"/>
        </w:rPr>
      </w:pPr>
    </w:p>
    <w:p w:rsidR="002A3ED3" w:rsidRDefault="002A3ED3" w:rsidP="003B49E0">
      <w:pPr>
        <w:tabs>
          <w:tab w:val="left" w:pos="6880"/>
        </w:tabs>
        <w:jc w:val="both"/>
        <w:rPr>
          <w:lang w:val="es-ES_tradnl"/>
        </w:rPr>
      </w:pPr>
    </w:p>
    <w:p w:rsidR="002A3ED3" w:rsidRDefault="002A3ED3" w:rsidP="003B49E0">
      <w:pPr>
        <w:tabs>
          <w:tab w:val="left" w:pos="6880"/>
        </w:tabs>
        <w:jc w:val="both"/>
        <w:rPr>
          <w:lang w:val="es-ES_tradnl"/>
        </w:rPr>
      </w:pPr>
    </w:p>
    <w:p w:rsidR="002A3ED3" w:rsidRDefault="002A3ED3" w:rsidP="003B49E0">
      <w:pPr>
        <w:tabs>
          <w:tab w:val="left" w:pos="6880"/>
        </w:tabs>
        <w:jc w:val="both"/>
        <w:rPr>
          <w:lang w:val="es-ES_tradnl"/>
        </w:rPr>
      </w:pPr>
    </w:p>
    <w:p w:rsidR="002A3ED3" w:rsidRDefault="002A3ED3" w:rsidP="003B49E0">
      <w:pPr>
        <w:tabs>
          <w:tab w:val="left" w:pos="6880"/>
        </w:tabs>
        <w:jc w:val="both"/>
        <w:rPr>
          <w:lang w:val="es-ES_tradnl"/>
        </w:rPr>
      </w:pPr>
    </w:p>
    <w:p w:rsidR="00A574E0" w:rsidRDefault="00A574E0" w:rsidP="003B49E0">
      <w:pPr>
        <w:tabs>
          <w:tab w:val="left" w:pos="6880"/>
        </w:tabs>
        <w:jc w:val="both"/>
        <w:rPr>
          <w:lang w:val="es-ES_tradnl"/>
        </w:rPr>
      </w:pPr>
    </w:p>
    <w:p w:rsidR="002A3ED3" w:rsidRDefault="002A3ED3" w:rsidP="003B49E0">
      <w:pPr>
        <w:tabs>
          <w:tab w:val="left" w:pos="6880"/>
        </w:tabs>
        <w:jc w:val="both"/>
        <w:rPr>
          <w:lang w:val="es-ES_tradnl"/>
        </w:rPr>
      </w:pPr>
    </w:p>
    <w:p w:rsidR="002A3ED3" w:rsidRDefault="002A3ED3" w:rsidP="003B49E0">
      <w:pPr>
        <w:tabs>
          <w:tab w:val="left" w:pos="6880"/>
        </w:tabs>
        <w:jc w:val="both"/>
        <w:rPr>
          <w:lang w:val="es-ES_tradnl"/>
        </w:rPr>
      </w:pPr>
    </w:p>
    <w:p w:rsidR="002A3ED3" w:rsidRDefault="002A3ED3" w:rsidP="003B49E0">
      <w:pPr>
        <w:tabs>
          <w:tab w:val="left" w:pos="6880"/>
        </w:tabs>
        <w:jc w:val="both"/>
        <w:rPr>
          <w:lang w:val="es-ES_tradnl"/>
        </w:rPr>
      </w:pPr>
    </w:p>
    <w:p w:rsidR="002A3ED3" w:rsidRDefault="002A3ED3" w:rsidP="003B49E0">
      <w:pPr>
        <w:tabs>
          <w:tab w:val="left" w:pos="6880"/>
        </w:tabs>
        <w:jc w:val="both"/>
        <w:rPr>
          <w:lang w:val="es-ES_tradnl"/>
        </w:rPr>
      </w:pPr>
    </w:p>
    <w:p w:rsidR="002A3ED3" w:rsidRDefault="00202D4F" w:rsidP="003B49E0">
      <w:pPr>
        <w:tabs>
          <w:tab w:val="left" w:pos="3420"/>
        </w:tabs>
        <w:jc w:val="both"/>
        <w:rPr>
          <w:lang w:val="es-ES_tradnl"/>
        </w:rPr>
      </w:pPr>
      <w:r>
        <w:rPr>
          <w:lang w:val="es-ES_tradnl"/>
        </w:rPr>
        <w:tab/>
      </w:r>
    </w:p>
    <w:p w:rsidR="002A3ED3" w:rsidRDefault="002A3ED3" w:rsidP="003B49E0">
      <w:pPr>
        <w:tabs>
          <w:tab w:val="left" w:pos="6880"/>
        </w:tabs>
        <w:jc w:val="both"/>
        <w:rPr>
          <w:lang w:val="es-ES_tradnl"/>
        </w:rPr>
      </w:pPr>
    </w:p>
    <w:p w:rsidR="002A3ED3" w:rsidRDefault="002A3ED3" w:rsidP="003B49E0">
      <w:pPr>
        <w:tabs>
          <w:tab w:val="left" w:pos="6880"/>
        </w:tabs>
        <w:jc w:val="both"/>
        <w:rPr>
          <w:lang w:val="es-ES_tradnl"/>
        </w:rPr>
      </w:pPr>
    </w:p>
    <w:p w:rsidR="00CD40AE" w:rsidRDefault="003262BD" w:rsidP="003B49E0">
      <w:pPr>
        <w:tabs>
          <w:tab w:val="left" w:pos="6880"/>
        </w:tabs>
        <w:jc w:val="both"/>
        <w:rPr>
          <w:lang w:val="es-ES_tradnl"/>
        </w:rPr>
      </w:pPr>
      <w:r w:rsidRPr="003262BD">
        <w:rPr>
          <w:noProof/>
        </w:rPr>
        <w:pict>
          <v:shape id="Text Box 8" o:spid="_x0000_s1027" type="#_x0000_t202" style="position:absolute;left:0;text-align:left;margin-left:45pt;margin-top:17.05pt;width:351pt;height:9.55pt;z-index:251666432;visibility:visible;mso-height-relative:margin" wrapcoords="-45 0 -45 20700 21600 20700 21600 0 -4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" stroked="f">
            <v:path arrowok="t"/>
            <v:textbox inset="0,0,0,0">
              <w:txbxContent>
                <w:p w:rsidR="00380656" w:rsidRPr="0088008E" w:rsidRDefault="00380656" w:rsidP="0088008E">
                  <w:pPr>
                    <w:pStyle w:val="Caption"/>
                    <w:rPr>
                      <w:noProof/>
                      <w:lang w:val="es-ES_tradnl"/>
                    </w:rPr>
                  </w:pPr>
                  <w:r w:rsidRPr="0088008E">
                    <w:rPr>
                      <w:lang w:val="es-ES_tradnl"/>
                    </w:rPr>
                    <w:t>Figura 2. Comparación de ventas locales</w:t>
                  </w:r>
                  <w:r>
                    <w:rPr>
                      <w:lang w:val="es-ES_tradnl"/>
                    </w:rPr>
                    <w:t xml:space="preserve"> y exportaciones en los años 2009 y 2010.</w:t>
                  </w:r>
                </w:p>
              </w:txbxContent>
            </v:textbox>
            <w10:wrap type="through"/>
          </v:shape>
        </w:pict>
      </w:r>
    </w:p>
    <w:p w:rsidR="002D7A20" w:rsidRDefault="007033CC" w:rsidP="003B49E0">
      <w:pPr>
        <w:tabs>
          <w:tab w:val="left" w:pos="6880"/>
        </w:tabs>
        <w:jc w:val="both"/>
        <w:rPr>
          <w:lang w:val="es-ES_tradnl"/>
        </w:rPr>
      </w:pPr>
      <w:r>
        <w:rPr>
          <w:lang w:val="es-ES_tradnl"/>
        </w:rPr>
        <w:lastRenderedPageBreak/>
        <w:t>De acuerdo a los</w:t>
      </w:r>
      <w:r w:rsidR="006802EB">
        <w:rPr>
          <w:lang w:val="es-ES_tradnl"/>
        </w:rPr>
        <w:t xml:space="preserve"> datos suministrados por el Banco Central de la República Dominicana,</w:t>
      </w:r>
      <w:r w:rsidR="00BD3449">
        <w:rPr>
          <w:lang w:val="es-ES_tradnl"/>
        </w:rPr>
        <w:t xml:space="preserve"> el PIB </w:t>
      </w:r>
      <w:r w:rsidR="005E4695">
        <w:rPr>
          <w:lang w:val="es-ES_tradnl"/>
        </w:rPr>
        <w:t>de</w:t>
      </w:r>
      <w:r w:rsidR="006802EB">
        <w:rPr>
          <w:lang w:val="es-ES_tradnl"/>
        </w:rPr>
        <w:t xml:space="preserve">l </w:t>
      </w:r>
      <w:proofErr w:type="spellStart"/>
      <w:r w:rsidR="006802EB">
        <w:rPr>
          <w:lang w:val="es-ES_tradnl"/>
        </w:rPr>
        <w:t>país</w:t>
      </w:r>
      <w:r w:rsidR="00BD3449">
        <w:rPr>
          <w:lang w:val="es-ES_tradnl"/>
        </w:rPr>
        <w:t>creció</w:t>
      </w:r>
      <w:proofErr w:type="spellEnd"/>
      <w:r w:rsidR="00BD3449">
        <w:rPr>
          <w:lang w:val="es-ES_tradnl"/>
        </w:rPr>
        <w:t xml:space="preserve"> </w:t>
      </w:r>
      <w:r w:rsidR="005E4695">
        <w:rPr>
          <w:lang w:val="es-ES_tradnl"/>
        </w:rPr>
        <w:t xml:space="preserve">en </w:t>
      </w:r>
      <w:r w:rsidR="00BD3449">
        <w:rPr>
          <w:lang w:val="es-ES_tradnl"/>
        </w:rPr>
        <w:t xml:space="preserve">un 7.8% </w:t>
      </w:r>
      <w:r w:rsidR="005E4695">
        <w:rPr>
          <w:lang w:val="es-ES_tradnl"/>
        </w:rPr>
        <w:t xml:space="preserve">entre los </w:t>
      </w:r>
      <w:r w:rsidR="00BD3449">
        <w:rPr>
          <w:lang w:val="es-ES_tradnl"/>
        </w:rPr>
        <w:t xml:space="preserve"> cierre</w:t>
      </w:r>
      <w:r w:rsidR="005E4695">
        <w:rPr>
          <w:lang w:val="es-ES_tradnl"/>
        </w:rPr>
        <w:t>s</w:t>
      </w:r>
      <w:r w:rsidR="00BD3449">
        <w:rPr>
          <w:lang w:val="es-ES_tradnl"/>
        </w:rPr>
        <w:t xml:space="preserve"> del</w:t>
      </w:r>
      <w:r w:rsidR="005E4695">
        <w:rPr>
          <w:lang w:val="es-ES_tradnl"/>
        </w:rPr>
        <w:t xml:space="preserve"> 2009 y el</w:t>
      </w:r>
      <w:r w:rsidR="006802EB">
        <w:rPr>
          <w:lang w:val="es-ES_tradnl"/>
        </w:rPr>
        <w:t xml:space="preserve"> 2010, mientras que </w:t>
      </w:r>
      <w:r w:rsidR="00BD3449">
        <w:rPr>
          <w:lang w:val="es-ES_tradnl"/>
        </w:rPr>
        <w:t xml:space="preserve">las ventas totales en servicios de </w:t>
      </w:r>
      <w:r w:rsidR="00A2517B" w:rsidRPr="007033CC">
        <w:rPr>
          <w:lang w:val="es-ES_tradnl"/>
        </w:rPr>
        <w:t>software</w:t>
      </w:r>
      <w:r w:rsidR="00BD3449">
        <w:rPr>
          <w:lang w:val="es-ES_tradnl"/>
        </w:rPr>
        <w:t xml:space="preserve"> aumentaron </w:t>
      </w:r>
      <w:r>
        <w:rPr>
          <w:lang w:val="es-ES_tradnl"/>
        </w:rPr>
        <w:t>en</w:t>
      </w:r>
      <w:r w:rsidR="00BD3449">
        <w:rPr>
          <w:lang w:val="es-ES_tradnl"/>
        </w:rPr>
        <w:t xml:space="preserve"> un 2</w:t>
      </w:r>
      <w:r w:rsidR="001644BC">
        <w:rPr>
          <w:lang w:val="es-ES_tradnl"/>
        </w:rPr>
        <w:t>3</w:t>
      </w:r>
      <w:r w:rsidR="00BD3449">
        <w:rPr>
          <w:lang w:val="es-ES_tradnl"/>
        </w:rPr>
        <w:t xml:space="preserve">%, es decir 15 puntos por encima del crecimiento de la </w:t>
      </w:r>
      <w:proofErr w:type="spellStart"/>
      <w:r w:rsidR="00BD3449">
        <w:rPr>
          <w:lang w:val="es-ES_tradnl"/>
        </w:rPr>
        <w:t>producciónnacional</w:t>
      </w:r>
      <w:proofErr w:type="spellEnd"/>
      <w:r w:rsidR="006802EB">
        <w:rPr>
          <w:lang w:val="es-ES_tradnl"/>
        </w:rPr>
        <w:t>; lo cual es indicativo del alto nivel de dinamismo del sector. En comparación, el sector de tele</w:t>
      </w:r>
      <w:r w:rsidR="002D7A20">
        <w:rPr>
          <w:lang w:val="es-ES_tradnl"/>
        </w:rPr>
        <w:t xml:space="preserve">comunicaciones, uno de los </w:t>
      </w:r>
      <w:r w:rsidR="006802EB">
        <w:rPr>
          <w:lang w:val="es-ES_tradnl"/>
        </w:rPr>
        <w:t>más</w:t>
      </w:r>
      <w:r w:rsidR="002D7A20">
        <w:rPr>
          <w:lang w:val="es-ES_tradnl"/>
        </w:rPr>
        <w:t xml:space="preserve"> dinámicos de la economía dominicana, </w:t>
      </w:r>
      <w:proofErr w:type="spellStart"/>
      <w:r w:rsidR="006802EB">
        <w:rPr>
          <w:lang w:val="es-ES_tradnl"/>
        </w:rPr>
        <w:t>crecióen</w:t>
      </w:r>
      <w:proofErr w:type="spellEnd"/>
      <w:r w:rsidR="002D7A20">
        <w:rPr>
          <w:lang w:val="es-ES_tradnl"/>
        </w:rPr>
        <w:t xml:space="preserve"> un 9.8%</w:t>
      </w:r>
      <w:r w:rsidR="006802EB">
        <w:rPr>
          <w:lang w:val="es-ES_tradnl"/>
        </w:rPr>
        <w:t xml:space="preserve"> durante el mismo periodo</w:t>
      </w:r>
      <w:r w:rsidR="002D7A20">
        <w:rPr>
          <w:lang w:val="es-ES_tradnl"/>
        </w:rPr>
        <w:t xml:space="preserve">, lo que coloca el crecimiento de la industria de </w:t>
      </w:r>
      <w:r w:rsidR="00A2517B" w:rsidRPr="0061205A">
        <w:rPr>
          <w:lang w:val="es-ES_tradnl"/>
        </w:rPr>
        <w:t>software</w:t>
      </w:r>
      <w:r w:rsidR="002D7A20">
        <w:rPr>
          <w:lang w:val="es-ES_tradnl"/>
        </w:rPr>
        <w:t xml:space="preserve"> a </w:t>
      </w:r>
      <w:proofErr w:type="spellStart"/>
      <w:r w:rsidR="002D7A20">
        <w:rPr>
          <w:lang w:val="es-ES_tradnl"/>
        </w:rPr>
        <w:t>mas</w:t>
      </w:r>
      <w:proofErr w:type="spellEnd"/>
      <w:r w:rsidR="002D7A20">
        <w:rPr>
          <w:lang w:val="es-ES_tradnl"/>
        </w:rPr>
        <w:t xml:space="preserve"> del doble de este </w:t>
      </w:r>
      <w:r w:rsidR="006802EB">
        <w:rPr>
          <w:lang w:val="es-ES_tradnl"/>
        </w:rPr>
        <w:t xml:space="preserve">importante </w:t>
      </w:r>
      <w:r w:rsidR="002D7A20">
        <w:rPr>
          <w:lang w:val="es-ES_tradnl"/>
        </w:rPr>
        <w:t xml:space="preserve">sector. </w:t>
      </w:r>
      <w:r w:rsidR="00C55663">
        <w:rPr>
          <w:lang w:val="es-ES_tradnl"/>
        </w:rPr>
        <w:t>Hay que notar que este alto crecimiento se debe en gran parte a la pequeña escala de la industria.</w:t>
      </w:r>
    </w:p>
    <w:p w:rsidR="002D7A20" w:rsidRDefault="002D7A20" w:rsidP="003B49E0">
      <w:pPr>
        <w:tabs>
          <w:tab w:val="left" w:pos="6880"/>
        </w:tabs>
        <w:jc w:val="both"/>
        <w:rPr>
          <w:lang w:val="es-ES_tradnl"/>
        </w:rPr>
      </w:pPr>
    </w:p>
    <w:p w:rsidR="00C55663" w:rsidRDefault="006802EB" w:rsidP="003B49E0">
      <w:pPr>
        <w:tabs>
          <w:tab w:val="left" w:pos="6880"/>
        </w:tabs>
        <w:jc w:val="both"/>
        <w:rPr>
          <w:lang w:val="es-ES_tradnl"/>
        </w:rPr>
      </w:pPr>
      <w:r>
        <w:rPr>
          <w:lang w:val="es-ES_tradnl"/>
        </w:rPr>
        <w:t xml:space="preserve">El Banco Central no </w:t>
      </w:r>
      <w:r w:rsidR="009A40C3">
        <w:rPr>
          <w:lang w:val="es-ES_tradnl"/>
        </w:rPr>
        <w:t>publica</w:t>
      </w:r>
      <w:r w:rsidR="008062CC">
        <w:rPr>
          <w:lang w:val="es-ES_tradnl"/>
        </w:rPr>
        <w:t xml:space="preserve"> cifras de </w:t>
      </w:r>
      <w:r w:rsidR="007033CC">
        <w:rPr>
          <w:lang w:val="es-ES_tradnl"/>
        </w:rPr>
        <w:t xml:space="preserve">las </w:t>
      </w:r>
      <w:r w:rsidR="008062CC">
        <w:rPr>
          <w:lang w:val="es-ES_tradnl"/>
        </w:rPr>
        <w:t xml:space="preserve">exportaciones de servicios, por lo que </w:t>
      </w:r>
      <w:r w:rsidR="009A40C3">
        <w:rPr>
          <w:lang w:val="es-ES_tradnl"/>
        </w:rPr>
        <w:t>se nos dificult</w:t>
      </w:r>
      <w:r w:rsidR="00A2517B">
        <w:rPr>
          <w:lang w:val="es-ES_tradnl"/>
        </w:rPr>
        <w:t>ó</w:t>
      </w:r>
      <w:r w:rsidR="008062CC">
        <w:rPr>
          <w:lang w:val="es-ES_tradnl"/>
        </w:rPr>
        <w:t xml:space="preserve"> encontrar un punto de referencia para el crecimiento</w:t>
      </w:r>
      <w:r w:rsidR="007033CC">
        <w:rPr>
          <w:lang w:val="es-ES_tradnl"/>
        </w:rPr>
        <w:t xml:space="preserve"> de 19%</w:t>
      </w:r>
      <w:r w:rsidR="008062CC">
        <w:rPr>
          <w:lang w:val="es-ES_tradnl"/>
        </w:rPr>
        <w:t xml:space="preserve"> de las exportaciones de </w:t>
      </w:r>
      <w:proofErr w:type="spellStart"/>
      <w:r w:rsidR="00A2517B" w:rsidRPr="0061205A">
        <w:rPr>
          <w:lang w:val="es-ES_tradnl"/>
        </w:rPr>
        <w:t>software</w:t>
      </w:r>
      <w:r w:rsidR="008062CC">
        <w:rPr>
          <w:lang w:val="es-ES_tradnl"/>
        </w:rPr>
        <w:t>entre</w:t>
      </w:r>
      <w:proofErr w:type="spellEnd"/>
      <w:r w:rsidR="008062CC">
        <w:rPr>
          <w:lang w:val="es-ES_tradnl"/>
        </w:rPr>
        <w:t xml:space="preserve"> 2009 y 2010</w:t>
      </w:r>
      <w:r w:rsidR="007033CC">
        <w:rPr>
          <w:lang w:val="es-ES_tradnl"/>
        </w:rPr>
        <w:t>.</w:t>
      </w:r>
      <w:r w:rsidR="009A40C3">
        <w:rPr>
          <w:lang w:val="es-ES_tradnl"/>
        </w:rPr>
        <w:t xml:space="preserve"> Sin embargo, es importante notar que este crecimiento es parecido al</w:t>
      </w:r>
      <w:r w:rsidR="008062CC">
        <w:rPr>
          <w:lang w:val="es-ES_tradnl"/>
        </w:rPr>
        <w:t xml:space="preserve"> crecimiento</w:t>
      </w:r>
      <w:r w:rsidR="007A33C9">
        <w:rPr>
          <w:lang w:val="es-ES_tradnl"/>
        </w:rPr>
        <w:t xml:space="preserve"> del 18,6%</w:t>
      </w:r>
      <w:r w:rsidR="008062CC">
        <w:rPr>
          <w:lang w:val="es-ES_tradnl"/>
        </w:rPr>
        <w:t xml:space="preserve"> de las exportaciones totales de bienes</w:t>
      </w:r>
      <w:r w:rsidR="007033CC">
        <w:rPr>
          <w:lang w:val="es-ES_tradnl"/>
        </w:rPr>
        <w:t>.</w:t>
      </w:r>
    </w:p>
    <w:p w:rsidR="00C55663" w:rsidRDefault="00C55663" w:rsidP="003B49E0">
      <w:pPr>
        <w:tabs>
          <w:tab w:val="left" w:pos="6880"/>
        </w:tabs>
        <w:jc w:val="both"/>
        <w:rPr>
          <w:lang w:val="es-ES_tradnl"/>
        </w:rPr>
      </w:pPr>
    </w:p>
    <w:p w:rsidR="002A3ED3" w:rsidRDefault="00C55663" w:rsidP="003B49E0">
      <w:pPr>
        <w:tabs>
          <w:tab w:val="left" w:pos="6880"/>
        </w:tabs>
        <w:jc w:val="both"/>
        <w:rPr>
          <w:lang w:val="es-ES_tradnl"/>
        </w:rPr>
      </w:pPr>
      <w:r>
        <w:rPr>
          <w:lang w:val="es-ES_tradnl"/>
        </w:rPr>
        <w:t xml:space="preserve">Hasta ahora, </w:t>
      </w:r>
      <w:r w:rsidR="008062CC">
        <w:rPr>
          <w:lang w:val="es-ES_tradnl"/>
        </w:rPr>
        <w:t>el</w:t>
      </w:r>
      <w:r w:rsidR="009A40C3">
        <w:rPr>
          <w:lang w:val="es-ES_tradnl"/>
        </w:rPr>
        <w:t xml:space="preserve"> alto</w:t>
      </w:r>
      <w:r w:rsidR="008062CC">
        <w:rPr>
          <w:lang w:val="es-ES_tradnl"/>
        </w:rPr>
        <w:t xml:space="preserve"> crecimiento de la industria ha sido </w:t>
      </w:r>
      <w:r w:rsidR="009A40C3">
        <w:rPr>
          <w:lang w:val="es-ES_tradnl"/>
        </w:rPr>
        <w:t>motoriz</w:t>
      </w:r>
      <w:r w:rsidR="008062CC">
        <w:rPr>
          <w:lang w:val="es-ES_tradnl"/>
        </w:rPr>
        <w:t>ado principalmente por la economía nacional, y</w:t>
      </w:r>
      <w:r w:rsidR="009A40C3">
        <w:rPr>
          <w:lang w:val="es-ES_tradnl"/>
        </w:rPr>
        <w:t xml:space="preserve">a que </w:t>
      </w:r>
      <w:r>
        <w:rPr>
          <w:lang w:val="es-ES_tradnl"/>
        </w:rPr>
        <w:t xml:space="preserve">las exportaciones </w:t>
      </w:r>
      <w:r w:rsidR="009A40C3">
        <w:rPr>
          <w:lang w:val="es-ES_tradnl"/>
        </w:rPr>
        <w:t>se han visto afectadas por</w:t>
      </w:r>
      <w:r w:rsidR="008062CC">
        <w:rPr>
          <w:lang w:val="es-ES_tradnl"/>
        </w:rPr>
        <w:t xml:space="preserve"> la crisis económica mundial y la caída de la demanda agregada en Norteamérica y Europa</w:t>
      </w:r>
      <w:r w:rsidR="0057602C">
        <w:rPr>
          <w:lang w:val="es-ES_tradnl"/>
        </w:rPr>
        <w:t xml:space="preserve"> (particularmente </w:t>
      </w:r>
      <w:r w:rsidR="009A40C3">
        <w:rPr>
          <w:lang w:val="es-ES_tradnl"/>
        </w:rPr>
        <w:t>para</w:t>
      </w:r>
      <w:r w:rsidR="0057602C">
        <w:rPr>
          <w:lang w:val="es-ES_tradnl"/>
        </w:rPr>
        <w:t xml:space="preserve"> servicios de alta tecnología)</w:t>
      </w:r>
      <w:r w:rsidR="008062CC">
        <w:rPr>
          <w:lang w:val="es-ES_tradnl"/>
        </w:rPr>
        <w:t xml:space="preserve">, </w:t>
      </w:r>
      <w:r w:rsidR="0057602C">
        <w:rPr>
          <w:lang w:val="es-ES_tradnl"/>
        </w:rPr>
        <w:t>las cuales</w:t>
      </w:r>
      <w:r w:rsidR="008062CC">
        <w:rPr>
          <w:lang w:val="es-ES_tradnl"/>
        </w:rPr>
        <w:t xml:space="preserve"> conforman los principales mercados </w:t>
      </w:r>
      <w:proofErr w:type="spellStart"/>
      <w:r w:rsidR="00440321">
        <w:rPr>
          <w:lang w:val="es-ES_tradnl"/>
        </w:rPr>
        <w:t>de</w:t>
      </w:r>
      <w:r w:rsidR="00FB63D0">
        <w:rPr>
          <w:i/>
          <w:lang w:val="es-ES_tradnl"/>
        </w:rPr>
        <w:t>o</w:t>
      </w:r>
      <w:r w:rsidR="00633CE6">
        <w:rPr>
          <w:i/>
          <w:lang w:val="es-ES_tradnl"/>
        </w:rPr>
        <w:t>utsourcing</w:t>
      </w:r>
      <w:proofErr w:type="spellEnd"/>
      <w:r w:rsidR="00FB63D0">
        <w:rPr>
          <w:lang w:val="es-ES_tradnl"/>
        </w:rPr>
        <w:t xml:space="preserve"> y </w:t>
      </w:r>
      <w:proofErr w:type="spellStart"/>
      <w:r w:rsidR="00FB63D0" w:rsidRPr="00FB63D0">
        <w:rPr>
          <w:i/>
          <w:lang w:val="es-ES_tradnl"/>
        </w:rPr>
        <w:t>o</w:t>
      </w:r>
      <w:r w:rsidR="008062CC" w:rsidRPr="00FB63D0">
        <w:rPr>
          <w:i/>
          <w:lang w:val="es-ES_tradnl"/>
        </w:rPr>
        <w:t>ffshoring</w:t>
      </w:r>
      <w:proofErr w:type="spellEnd"/>
      <w:r w:rsidR="009A40C3">
        <w:rPr>
          <w:lang w:val="es-ES_tradnl"/>
        </w:rPr>
        <w:t xml:space="preserve"> del sector</w:t>
      </w:r>
      <w:r w:rsidR="008062CC">
        <w:rPr>
          <w:lang w:val="es-ES_tradnl"/>
        </w:rPr>
        <w:t xml:space="preserve">. </w:t>
      </w:r>
      <w:r w:rsidR="009A40C3">
        <w:rPr>
          <w:lang w:val="es-ES_tradnl"/>
        </w:rPr>
        <w:t xml:space="preserve">Es importante destacar que la </w:t>
      </w:r>
      <w:r w:rsidR="0057602C">
        <w:rPr>
          <w:lang w:val="es-ES_tradnl"/>
        </w:rPr>
        <w:t xml:space="preserve">recuperación de </w:t>
      </w:r>
      <w:r w:rsidR="009A40C3">
        <w:rPr>
          <w:lang w:val="es-ES_tradnl"/>
        </w:rPr>
        <w:t>estas</w:t>
      </w:r>
      <w:r w:rsidR="0065284E">
        <w:rPr>
          <w:lang w:val="es-ES_tradnl"/>
        </w:rPr>
        <w:t xml:space="preserve"> </w:t>
      </w:r>
      <w:r w:rsidR="009A40C3">
        <w:rPr>
          <w:lang w:val="es-ES_tradnl"/>
        </w:rPr>
        <w:t>economías</w:t>
      </w:r>
      <w:r w:rsidR="00A574E0">
        <w:rPr>
          <w:lang w:val="es-ES_tradnl"/>
        </w:rPr>
        <w:t xml:space="preserve"> representa</w:t>
      </w:r>
      <w:r w:rsidR="009A40C3">
        <w:rPr>
          <w:lang w:val="es-ES_tradnl"/>
        </w:rPr>
        <w:t xml:space="preserve"> una gran oportunidad</w:t>
      </w:r>
      <w:r w:rsidR="0057602C">
        <w:rPr>
          <w:lang w:val="es-ES_tradnl"/>
        </w:rPr>
        <w:t xml:space="preserve"> para </w:t>
      </w:r>
      <w:r w:rsidR="007033CC">
        <w:rPr>
          <w:lang w:val="es-ES_tradnl"/>
        </w:rPr>
        <w:t>contrarrestar</w:t>
      </w:r>
      <w:r w:rsidR="0057602C">
        <w:rPr>
          <w:lang w:val="es-ES_tradnl"/>
        </w:rPr>
        <w:t xml:space="preserve"> la gran dependencia de la industria nacional de </w:t>
      </w:r>
      <w:r w:rsidR="00A2517B">
        <w:rPr>
          <w:lang w:val="es-ES_tradnl"/>
        </w:rPr>
        <w:t>software</w:t>
      </w:r>
      <w:r w:rsidR="0057602C">
        <w:rPr>
          <w:lang w:val="es-ES_tradnl"/>
        </w:rPr>
        <w:t xml:space="preserve"> en el mercado local y promover con mayor agresividad la exportación de servicios de</w:t>
      </w:r>
      <w:r w:rsidR="0065284E">
        <w:rPr>
          <w:lang w:val="es-ES_tradnl"/>
        </w:rPr>
        <w:t xml:space="preserve"> </w:t>
      </w:r>
      <w:r w:rsidR="00A2517B" w:rsidRPr="0061205A">
        <w:rPr>
          <w:lang w:val="es-ES_tradnl"/>
        </w:rPr>
        <w:t>software</w:t>
      </w:r>
      <w:r w:rsidR="0057602C">
        <w:rPr>
          <w:lang w:val="es-ES_tradnl"/>
        </w:rPr>
        <w:t xml:space="preserve"> en </w:t>
      </w:r>
      <w:r w:rsidR="0061205A">
        <w:rPr>
          <w:lang w:val="es-ES_tradnl"/>
        </w:rPr>
        <w:t>modalidad de</w:t>
      </w:r>
      <w:r w:rsidR="0065284E">
        <w:rPr>
          <w:lang w:val="es-ES_tradnl"/>
        </w:rPr>
        <w:t xml:space="preserve"> </w:t>
      </w:r>
      <w:proofErr w:type="spellStart"/>
      <w:r w:rsidR="00FB63D0">
        <w:rPr>
          <w:i/>
          <w:lang w:val="es-ES_tradnl"/>
        </w:rPr>
        <w:t>o</w:t>
      </w:r>
      <w:r w:rsidR="00633CE6" w:rsidRPr="00633CE6">
        <w:rPr>
          <w:i/>
          <w:lang w:val="es-ES_tradnl"/>
        </w:rPr>
        <w:t>utsourcing</w:t>
      </w:r>
      <w:proofErr w:type="spellEnd"/>
      <w:r w:rsidR="0057602C">
        <w:rPr>
          <w:lang w:val="es-ES_tradnl"/>
        </w:rPr>
        <w:t xml:space="preserve"> y </w:t>
      </w:r>
      <w:proofErr w:type="spellStart"/>
      <w:r w:rsidR="00FB63D0">
        <w:rPr>
          <w:i/>
          <w:lang w:val="es-ES_tradnl"/>
        </w:rPr>
        <w:t>o</w:t>
      </w:r>
      <w:r w:rsidR="0057602C" w:rsidRPr="00FB63D0">
        <w:rPr>
          <w:i/>
          <w:lang w:val="es-ES_tradnl"/>
        </w:rPr>
        <w:t>ffshoring</w:t>
      </w:r>
      <w:proofErr w:type="spellEnd"/>
      <w:r w:rsidR="0057602C">
        <w:rPr>
          <w:lang w:val="es-ES_tradnl"/>
        </w:rPr>
        <w:t xml:space="preserve">. </w:t>
      </w:r>
    </w:p>
    <w:p w:rsidR="00A574E0" w:rsidRDefault="00A574E0" w:rsidP="003B49E0">
      <w:pPr>
        <w:tabs>
          <w:tab w:val="left" w:pos="6880"/>
        </w:tabs>
        <w:jc w:val="both"/>
        <w:rPr>
          <w:lang w:val="es-ES_tradnl"/>
        </w:rPr>
      </w:pPr>
    </w:p>
    <w:p w:rsidR="00A574E0" w:rsidRDefault="00A574E0" w:rsidP="003B49E0">
      <w:pPr>
        <w:tabs>
          <w:tab w:val="left" w:pos="6880"/>
        </w:tabs>
        <w:jc w:val="both"/>
        <w:rPr>
          <w:lang w:val="es-ES_tradnl"/>
        </w:rPr>
      </w:pPr>
    </w:p>
    <w:p w:rsidR="00A574E0" w:rsidRDefault="00CD40AE" w:rsidP="003B49E0">
      <w:pPr>
        <w:tabs>
          <w:tab w:val="left" w:pos="6880"/>
        </w:tabs>
        <w:jc w:val="both"/>
        <w:rPr>
          <w:lang w:val="es-ES_tradnl"/>
        </w:rPr>
      </w:pPr>
      <w:r>
        <w:rPr>
          <w:noProof/>
          <w:lang w:val="es-DO" w:eastAsia="es-DO"/>
        </w:rPr>
        <w:drawing>
          <wp:anchor distT="0" distB="0" distL="114300" distR="114300" simplePos="0" relativeHeight="251741184" behindDoc="1" locked="0" layoutInCell="1" allowOverlap="1">
            <wp:simplePos x="0" y="0"/>
            <wp:positionH relativeFrom="column">
              <wp:posOffset>0</wp:posOffset>
            </wp:positionH>
            <wp:positionV relativeFrom="paragraph">
              <wp:posOffset>90805</wp:posOffset>
            </wp:positionV>
            <wp:extent cx="5257800" cy="308610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A3ED3" w:rsidRDefault="002A3ED3" w:rsidP="003B49E0">
      <w:pPr>
        <w:tabs>
          <w:tab w:val="left" w:pos="6880"/>
        </w:tabs>
        <w:jc w:val="both"/>
        <w:rPr>
          <w:lang w:val="es-ES_tradnl"/>
        </w:rPr>
      </w:pPr>
    </w:p>
    <w:p w:rsidR="002A3ED3" w:rsidRDefault="002A3ED3" w:rsidP="003B49E0">
      <w:pPr>
        <w:tabs>
          <w:tab w:val="left" w:pos="6880"/>
        </w:tabs>
        <w:jc w:val="both"/>
        <w:rPr>
          <w:lang w:val="es-ES_tradnl"/>
        </w:rPr>
      </w:pPr>
    </w:p>
    <w:p w:rsidR="002A3ED3" w:rsidRDefault="002A3ED3" w:rsidP="003B49E0">
      <w:pPr>
        <w:tabs>
          <w:tab w:val="left" w:pos="6880"/>
        </w:tabs>
        <w:jc w:val="both"/>
        <w:rPr>
          <w:lang w:val="es-ES_tradnl"/>
        </w:rPr>
      </w:pPr>
    </w:p>
    <w:p w:rsidR="002A3ED3" w:rsidRDefault="002A3ED3" w:rsidP="003B49E0">
      <w:pPr>
        <w:tabs>
          <w:tab w:val="left" w:pos="6880"/>
        </w:tabs>
        <w:jc w:val="both"/>
        <w:rPr>
          <w:lang w:val="es-ES_tradnl"/>
        </w:rPr>
      </w:pPr>
    </w:p>
    <w:p w:rsidR="002A3ED3" w:rsidRDefault="002A3ED3" w:rsidP="003B49E0">
      <w:pPr>
        <w:tabs>
          <w:tab w:val="left" w:pos="6880"/>
        </w:tabs>
        <w:jc w:val="both"/>
        <w:rPr>
          <w:lang w:val="es-ES_tradnl"/>
        </w:rPr>
      </w:pPr>
    </w:p>
    <w:p w:rsidR="008062CC" w:rsidRDefault="008062CC" w:rsidP="003B49E0">
      <w:pPr>
        <w:tabs>
          <w:tab w:val="left" w:pos="6880"/>
        </w:tabs>
        <w:jc w:val="both"/>
        <w:rPr>
          <w:lang w:val="es-ES_tradnl"/>
        </w:rPr>
      </w:pPr>
    </w:p>
    <w:p w:rsidR="008062CC" w:rsidRDefault="008062CC" w:rsidP="003B49E0">
      <w:pPr>
        <w:tabs>
          <w:tab w:val="left" w:pos="6880"/>
        </w:tabs>
        <w:jc w:val="both"/>
        <w:rPr>
          <w:lang w:val="es-ES_tradnl"/>
        </w:rPr>
      </w:pPr>
    </w:p>
    <w:p w:rsidR="008062CC" w:rsidRDefault="008062CC" w:rsidP="003B49E0">
      <w:pPr>
        <w:tabs>
          <w:tab w:val="left" w:pos="6880"/>
        </w:tabs>
        <w:jc w:val="both"/>
        <w:rPr>
          <w:lang w:val="es-ES_tradnl"/>
        </w:rPr>
      </w:pPr>
    </w:p>
    <w:p w:rsidR="008062CC" w:rsidRDefault="008062CC" w:rsidP="003B49E0">
      <w:pPr>
        <w:tabs>
          <w:tab w:val="left" w:pos="6880"/>
        </w:tabs>
        <w:jc w:val="both"/>
        <w:rPr>
          <w:lang w:val="es-ES_tradnl"/>
        </w:rPr>
      </w:pPr>
    </w:p>
    <w:p w:rsidR="008062CC" w:rsidRDefault="008062CC" w:rsidP="003B49E0">
      <w:pPr>
        <w:tabs>
          <w:tab w:val="left" w:pos="6880"/>
        </w:tabs>
        <w:jc w:val="both"/>
        <w:rPr>
          <w:lang w:val="es-ES_tradnl"/>
        </w:rPr>
      </w:pPr>
    </w:p>
    <w:p w:rsidR="008062CC" w:rsidRDefault="008062CC" w:rsidP="003B49E0">
      <w:pPr>
        <w:tabs>
          <w:tab w:val="left" w:pos="6880"/>
        </w:tabs>
        <w:jc w:val="both"/>
        <w:rPr>
          <w:lang w:val="es-ES_tradnl"/>
        </w:rPr>
      </w:pPr>
    </w:p>
    <w:p w:rsidR="008062CC" w:rsidRDefault="008062CC" w:rsidP="003B49E0">
      <w:pPr>
        <w:tabs>
          <w:tab w:val="left" w:pos="6880"/>
        </w:tabs>
        <w:jc w:val="both"/>
        <w:rPr>
          <w:lang w:val="es-ES_tradnl"/>
        </w:rPr>
      </w:pPr>
    </w:p>
    <w:p w:rsidR="008062CC" w:rsidRDefault="008062CC" w:rsidP="003B49E0">
      <w:pPr>
        <w:tabs>
          <w:tab w:val="left" w:pos="6880"/>
        </w:tabs>
        <w:jc w:val="both"/>
        <w:rPr>
          <w:lang w:val="es-ES_tradnl"/>
        </w:rPr>
      </w:pPr>
    </w:p>
    <w:p w:rsidR="008062CC" w:rsidRDefault="008062CC" w:rsidP="003B49E0">
      <w:pPr>
        <w:tabs>
          <w:tab w:val="left" w:pos="6880"/>
        </w:tabs>
        <w:jc w:val="both"/>
        <w:rPr>
          <w:lang w:val="es-ES_tradnl"/>
        </w:rPr>
      </w:pPr>
    </w:p>
    <w:p w:rsidR="008062CC" w:rsidRDefault="008062CC" w:rsidP="003B49E0">
      <w:pPr>
        <w:tabs>
          <w:tab w:val="left" w:pos="6880"/>
        </w:tabs>
        <w:jc w:val="both"/>
        <w:rPr>
          <w:lang w:val="es-ES_tradnl"/>
        </w:rPr>
      </w:pPr>
    </w:p>
    <w:p w:rsidR="007033CC" w:rsidRDefault="007033CC" w:rsidP="003B49E0">
      <w:pPr>
        <w:tabs>
          <w:tab w:val="left" w:pos="6880"/>
        </w:tabs>
        <w:jc w:val="both"/>
        <w:rPr>
          <w:lang w:val="es-ES_tradnl"/>
        </w:rPr>
      </w:pPr>
    </w:p>
    <w:p w:rsidR="007033CC" w:rsidRDefault="007033CC" w:rsidP="003B49E0">
      <w:pPr>
        <w:tabs>
          <w:tab w:val="left" w:pos="6880"/>
        </w:tabs>
        <w:jc w:val="both"/>
        <w:rPr>
          <w:lang w:val="es-ES_tradnl"/>
        </w:rPr>
      </w:pPr>
    </w:p>
    <w:p w:rsidR="008062CC" w:rsidRDefault="003262BD" w:rsidP="003B49E0">
      <w:pPr>
        <w:tabs>
          <w:tab w:val="left" w:pos="6880"/>
        </w:tabs>
        <w:jc w:val="both"/>
        <w:rPr>
          <w:lang w:val="es-ES_tradnl"/>
        </w:rPr>
      </w:pPr>
      <w:r w:rsidRPr="003262BD">
        <w:rPr>
          <w:noProof/>
        </w:rPr>
        <w:pict>
          <v:shape id="Text Box 9" o:spid="_x0000_s1028" type="#_x0000_t202" style="position:absolute;left:0;text-align:left;margin-left:36pt;margin-top:11pt;width:5in;height:9pt;z-index:251668480;visibility:visible" wrapcoords="-45 0 -45 20800 21600 20800 21600 0 -4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" stroked="f">
            <v:path arrowok="t"/>
            <v:textbox style="mso-next-textbox:#Text Box 9" inset="0,0,0,0">
              <w:txbxContent>
                <w:p w:rsidR="00380656" w:rsidRPr="00202D4F" w:rsidRDefault="00380656" w:rsidP="00202D4F">
                  <w:pPr>
                    <w:pStyle w:val="Caption"/>
                    <w:rPr>
                      <w:lang w:val="es-ES_tradnl"/>
                    </w:rPr>
                  </w:pPr>
                  <w:r w:rsidRPr="00202D4F">
                    <w:rPr>
                      <w:lang w:val="es-ES_tradnl"/>
                    </w:rPr>
                    <w:t>Figura 3. Estimados total</w:t>
                  </w:r>
                  <w:r>
                    <w:rPr>
                      <w:lang w:val="es-ES_tradnl"/>
                    </w:rPr>
                    <w:t>e</w:t>
                  </w:r>
                  <w:r w:rsidRPr="00202D4F">
                    <w:rPr>
                      <w:lang w:val="es-ES_tradnl"/>
                    </w:rPr>
                    <w:t>s de ventas</w:t>
                  </w:r>
                  <w:r>
                    <w:rPr>
                      <w:lang w:val="es-ES_tradnl"/>
                    </w:rPr>
                    <w:t xml:space="preserve"> en servicios de software en el 2009 y 2010</w:t>
                  </w:r>
                </w:p>
              </w:txbxContent>
            </v:textbox>
            <w10:wrap type="through"/>
          </v:shape>
        </w:pict>
      </w:r>
    </w:p>
    <w:p w:rsidR="00A574E0" w:rsidRDefault="00A574E0" w:rsidP="00A574E0">
      <w:pPr>
        <w:tabs>
          <w:tab w:val="left" w:pos="6880"/>
        </w:tabs>
        <w:jc w:val="both"/>
        <w:rPr>
          <w:b/>
          <w:lang w:val="es-ES_tradnl"/>
        </w:rPr>
      </w:pPr>
    </w:p>
    <w:p w:rsidR="007033CC" w:rsidRDefault="007033CC" w:rsidP="00A574E0">
      <w:pPr>
        <w:tabs>
          <w:tab w:val="left" w:pos="6880"/>
        </w:tabs>
        <w:jc w:val="both"/>
        <w:rPr>
          <w:b/>
          <w:lang w:val="es-ES_tradnl"/>
        </w:rPr>
      </w:pPr>
    </w:p>
    <w:p w:rsidR="007033CC" w:rsidRDefault="007033CC" w:rsidP="00A574E0">
      <w:pPr>
        <w:tabs>
          <w:tab w:val="left" w:pos="6880"/>
        </w:tabs>
        <w:jc w:val="both"/>
        <w:rPr>
          <w:b/>
          <w:lang w:val="es-ES_tradnl"/>
        </w:rPr>
      </w:pPr>
    </w:p>
    <w:p w:rsidR="00616D51" w:rsidRPr="00A574E0" w:rsidRDefault="00616D51" w:rsidP="00FD321A">
      <w:pPr>
        <w:pStyle w:val="Heading2"/>
      </w:pPr>
      <w:bookmarkStart w:id="2" w:name="_Toc168711042"/>
      <w:r w:rsidRPr="00A574E0">
        <w:t>Proyecciones de Crecimiento</w:t>
      </w:r>
      <w:bookmarkEnd w:id="2"/>
    </w:p>
    <w:p w:rsidR="00440321" w:rsidRDefault="00440321" w:rsidP="003B49E0">
      <w:pPr>
        <w:jc w:val="both"/>
        <w:rPr>
          <w:rFonts w:ascii="Times New Roman" w:hAnsi="Times New Roman" w:cs="Times New Roman"/>
          <w:b/>
          <w:lang w:val="es-ES_tradnl"/>
        </w:rPr>
      </w:pPr>
    </w:p>
    <w:p w:rsidR="00413AB0" w:rsidRDefault="00440321" w:rsidP="003B49E0">
      <w:pPr>
        <w:jc w:val="both"/>
        <w:rPr>
          <w:rFonts w:ascii="Times New Roman" w:eastAsia="Times New Roman" w:hAnsi="Times New Roman" w:cs="Times New Roman"/>
          <w:color w:val="000000"/>
          <w:lang w:val="es-ES_tradnl"/>
        </w:rPr>
      </w:pPr>
      <w:r>
        <w:rPr>
          <w:rFonts w:ascii="Times New Roman" w:hAnsi="Times New Roman" w:cs="Times New Roman"/>
          <w:lang w:val="es-ES_tradnl"/>
        </w:rPr>
        <w:t xml:space="preserve">Utilizando las </w:t>
      </w:r>
      <w:r w:rsidRPr="005E79CB">
        <w:rPr>
          <w:rFonts w:ascii="Times New Roman" w:hAnsi="Times New Roman" w:cs="Times New Roman"/>
          <w:lang w:val="es-ES_tradnl"/>
        </w:rPr>
        <w:t>tasa</w:t>
      </w:r>
      <w:r>
        <w:rPr>
          <w:rFonts w:ascii="Times New Roman" w:hAnsi="Times New Roman" w:cs="Times New Roman"/>
          <w:lang w:val="es-ES_tradnl"/>
        </w:rPr>
        <w:t>s</w:t>
      </w:r>
      <w:r w:rsidR="005E79CB" w:rsidRPr="005E79CB">
        <w:rPr>
          <w:rFonts w:ascii="Times New Roman" w:hAnsi="Times New Roman" w:cs="Times New Roman"/>
          <w:lang w:val="es-ES_tradnl"/>
        </w:rPr>
        <w:t xml:space="preserve"> de crecimiento actual</w:t>
      </w:r>
      <w:r>
        <w:rPr>
          <w:rFonts w:ascii="Times New Roman" w:hAnsi="Times New Roman" w:cs="Times New Roman"/>
          <w:lang w:val="es-ES_tradnl"/>
        </w:rPr>
        <w:t>es</w:t>
      </w:r>
      <w:r w:rsidR="005E79CB" w:rsidRPr="005E79CB">
        <w:rPr>
          <w:rFonts w:ascii="Times New Roman" w:hAnsi="Times New Roman" w:cs="Times New Roman"/>
          <w:lang w:val="es-ES_tradnl"/>
        </w:rPr>
        <w:t xml:space="preserve">, las ventas </w:t>
      </w:r>
      <w:r>
        <w:rPr>
          <w:rFonts w:ascii="Times New Roman" w:hAnsi="Times New Roman" w:cs="Times New Roman"/>
          <w:lang w:val="es-ES_tradnl"/>
        </w:rPr>
        <w:t xml:space="preserve">de </w:t>
      </w:r>
      <w:r w:rsidR="005E79CB" w:rsidRPr="005E79CB">
        <w:rPr>
          <w:rFonts w:ascii="Times New Roman" w:hAnsi="Times New Roman" w:cs="Times New Roman"/>
          <w:lang w:val="es-ES_tradnl"/>
        </w:rPr>
        <w:t xml:space="preserve">servicios de </w:t>
      </w:r>
      <w:proofErr w:type="spellStart"/>
      <w:r w:rsidR="00A2517B">
        <w:rPr>
          <w:rFonts w:ascii="Times New Roman" w:hAnsi="Times New Roman" w:cs="Times New Roman"/>
          <w:lang w:val="es-ES_tradnl"/>
        </w:rPr>
        <w:t>software</w:t>
      </w:r>
      <w:r>
        <w:rPr>
          <w:rFonts w:ascii="Times New Roman" w:hAnsi="Times New Roman" w:cs="Times New Roman"/>
          <w:lang w:val="es-ES_tradnl"/>
        </w:rPr>
        <w:t>se</w:t>
      </w:r>
      <w:proofErr w:type="spellEnd"/>
      <w:r>
        <w:rPr>
          <w:rFonts w:ascii="Times New Roman" w:hAnsi="Times New Roman" w:cs="Times New Roman"/>
          <w:lang w:val="es-ES_tradnl"/>
        </w:rPr>
        <w:t xml:space="preserve"> proyectan para el 2011 en </w:t>
      </w:r>
      <w:r w:rsidR="005E79CB" w:rsidRPr="005E79CB">
        <w:rPr>
          <w:rFonts w:ascii="Times New Roman" w:hAnsi="Times New Roman" w:cs="Times New Roman"/>
          <w:lang w:val="es-ES_tradnl"/>
        </w:rPr>
        <w:t>US$</w:t>
      </w:r>
      <w:r w:rsidR="005773D0">
        <w:rPr>
          <w:rFonts w:ascii="Times New Roman" w:eastAsia="Times New Roman" w:hAnsi="Times New Roman" w:cs="Times New Roman"/>
          <w:color w:val="000000"/>
          <w:lang w:val="es-ES_tradnl"/>
        </w:rPr>
        <w:t>19</w:t>
      </w:r>
      <w:r>
        <w:rPr>
          <w:rFonts w:ascii="Times New Roman" w:eastAsia="Times New Roman" w:hAnsi="Times New Roman" w:cs="Times New Roman"/>
          <w:color w:val="000000"/>
          <w:lang w:val="es-ES_tradnl"/>
        </w:rPr>
        <w:t>.</w:t>
      </w:r>
      <w:r w:rsidR="005773D0">
        <w:rPr>
          <w:rFonts w:ascii="Times New Roman" w:eastAsia="Times New Roman" w:hAnsi="Times New Roman" w:cs="Times New Roman"/>
          <w:color w:val="000000"/>
          <w:lang w:val="es-ES_tradnl"/>
        </w:rPr>
        <w:t>1</w:t>
      </w:r>
      <w:r w:rsidR="001644BC">
        <w:rPr>
          <w:rFonts w:ascii="Times New Roman" w:eastAsia="Times New Roman" w:hAnsi="Times New Roman" w:cs="Times New Roman"/>
          <w:color w:val="000000"/>
          <w:lang w:val="es-ES_tradnl"/>
        </w:rPr>
        <w:t>75</w:t>
      </w:r>
      <w:r w:rsidR="00413AB0">
        <w:rPr>
          <w:rFonts w:ascii="Times New Roman" w:eastAsia="Times New Roman" w:hAnsi="Times New Roman" w:cs="Times New Roman"/>
          <w:color w:val="000000"/>
          <w:lang w:val="es-ES_tradnl"/>
        </w:rPr>
        <w:t xml:space="preserve"> MM </w:t>
      </w:r>
      <w:r>
        <w:rPr>
          <w:rFonts w:ascii="Times New Roman" w:eastAsia="Times New Roman" w:hAnsi="Times New Roman" w:cs="Times New Roman"/>
          <w:color w:val="000000"/>
          <w:lang w:val="es-ES_tradnl"/>
        </w:rPr>
        <w:t xml:space="preserve">en el mercado local y </w:t>
      </w:r>
      <w:r w:rsidR="00413AB0" w:rsidRPr="005E79CB">
        <w:rPr>
          <w:rFonts w:ascii="Times New Roman" w:eastAsia="Times New Roman" w:hAnsi="Times New Roman" w:cs="Times New Roman"/>
          <w:color w:val="000000"/>
          <w:lang w:val="es-ES_tradnl"/>
        </w:rPr>
        <w:t>US$</w:t>
      </w:r>
      <w:r w:rsidR="00413AB0">
        <w:rPr>
          <w:rFonts w:ascii="Times New Roman" w:eastAsia="Times New Roman" w:hAnsi="Times New Roman" w:cs="Times New Roman"/>
          <w:color w:val="000000"/>
          <w:lang w:val="es-ES_tradnl"/>
        </w:rPr>
        <w:t xml:space="preserve">9.100 MM </w:t>
      </w:r>
      <w:proofErr w:type="spellStart"/>
      <w:r w:rsidR="00413AB0">
        <w:rPr>
          <w:rFonts w:ascii="Times New Roman" w:eastAsia="Times New Roman" w:hAnsi="Times New Roman" w:cs="Times New Roman"/>
          <w:color w:val="000000"/>
          <w:lang w:val="es-ES_tradnl"/>
        </w:rPr>
        <w:t>enexportaciones</w:t>
      </w:r>
      <w:proofErr w:type="spellEnd"/>
      <w:r w:rsidR="00413AB0">
        <w:rPr>
          <w:rFonts w:ascii="Times New Roman" w:eastAsia="Times New Roman" w:hAnsi="Times New Roman" w:cs="Times New Roman"/>
          <w:color w:val="000000"/>
          <w:lang w:val="es-ES_tradnl"/>
        </w:rPr>
        <w:t xml:space="preserve">, </w:t>
      </w:r>
      <w:r>
        <w:rPr>
          <w:rFonts w:ascii="Times New Roman" w:eastAsia="Times New Roman" w:hAnsi="Times New Roman" w:cs="Times New Roman"/>
          <w:color w:val="000000"/>
          <w:lang w:val="es-ES_tradnl"/>
        </w:rPr>
        <w:t xml:space="preserve">generando un total global de ventas de </w:t>
      </w:r>
      <w:r w:rsidR="005E79CB" w:rsidRPr="005E79CB">
        <w:rPr>
          <w:rFonts w:ascii="Times New Roman" w:eastAsia="Times New Roman" w:hAnsi="Times New Roman" w:cs="Times New Roman"/>
          <w:color w:val="000000"/>
          <w:lang w:val="es-ES_tradnl"/>
        </w:rPr>
        <w:t>US$2</w:t>
      </w:r>
      <w:r w:rsidR="005773D0">
        <w:rPr>
          <w:rFonts w:ascii="Times New Roman" w:eastAsia="Times New Roman" w:hAnsi="Times New Roman" w:cs="Times New Roman"/>
          <w:color w:val="000000"/>
          <w:lang w:val="es-ES_tradnl"/>
        </w:rPr>
        <w:t>8</w:t>
      </w:r>
      <w:r>
        <w:rPr>
          <w:rFonts w:ascii="Times New Roman" w:eastAsia="Times New Roman" w:hAnsi="Times New Roman" w:cs="Times New Roman"/>
          <w:color w:val="000000"/>
          <w:lang w:val="es-ES_tradnl"/>
        </w:rPr>
        <w:t>.</w:t>
      </w:r>
      <w:r w:rsidR="00FB63D0">
        <w:rPr>
          <w:rFonts w:ascii="Times New Roman" w:eastAsia="Times New Roman" w:hAnsi="Times New Roman" w:cs="Times New Roman"/>
          <w:color w:val="000000"/>
          <w:lang w:val="es-ES_tradnl"/>
        </w:rPr>
        <w:t>275</w:t>
      </w:r>
      <w:r>
        <w:rPr>
          <w:rFonts w:ascii="Times New Roman" w:eastAsia="Times New Roman" w:hAnsi="Times New Roman" w:cs="Times New Roman"/>
          <w:color w:val="000000"/>
          <w:lang w:val="es-ES_tradnl"/>
        </w:rPr>
        <w:t xml:space="preserve"> MM</w:t>
      </w:r>
      <w:r w:rsidR="005E79CB">
        <w:rPr>
          <w:rFonts w:ascii="Times New Roman" w:eastAsia="Times New Roman" w:hAnsi="Times New Roman" w:cs="Times New Roman"/>
          <w:color w:val="000000"/>
          <w:lang w:val="es-ES_tradnl"/>
        </w:rPr>
        <w:t xml:space="preserve">. </w:t>
      </w:r>
    </w:p>
    <w:p w:rsidR="009A40C3" w:rsidRDefault="009A40C3" w:rsidP="003B49E0">
      <w:pPr>
        <w:jc w:val="both"/>
        <w:rPr>
          <w:rFonts w:ascii="Times New Roman" w:eastAsia="Times New Roman" w:hAnsi="Times New Roman" w:cs="Times New Roman"/>
          <w:color w:val="000000"/>
          <w:lang w:val="es-ES_tradnl"/>
        </w:rPr>
      </w:pPr>
    </w:p>
    <w:p w:rsidR="005E79CB" w:rsidRDefault="00CD40AE" w:rsidP="003B49E0">
      <w:pPr>
        <w:jc w:val="both"/>
        <w:rPr>
          <w:rFonts w:ascii="Times New Roman" w:eastAsia="Times New Roman" w:hAnsi="Times New Roman" w:cs="Times New Roman"/>
          <w:color w:val="000000"/>
          <w:lang w:val="es-ES_tradnl"/>
        </w:rPr>
      </w:pPr>
      <w:r>
        <w:rPr>
          <w:noProof/>
          <w:lang w:val="es-DO" w:eastAsia="es-DO"/>
        </w:rPr>
        <w:drawing>
          <wp:anchor distT="0" distB="0" distL="114300" distR="114300" simplePos="0" relativeHeight="251742208" behindDoc="1" locked="0" layoutInCell="1" allowOverlap="1">
            <wp:simplePos x="0" y="0"/>
            <wp:positionH relativeFrom="column">
              <wp:posOffset>-114300</wp:posOffset>
            </wp:positionH>
            <wp:positionV relativeFrom="paragraph">
              <wp:posOffset>0</wp:posOffset>
            </wp:positionV>
            <wp:extent cx="5600700" cy="28575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E79CB" w:rsidRDefault="005E79CB" w:rsidP="003B49E0">
      <w:pPr>
        <w:jc w:val="both"/>
        <w:rPr>
          <w:rFonts w:ascii="Times New Roman" w:eastAsia="Times New Roman" w:hAnsi="Times New Roman" w:cs="Times New Roman"/>
          <w:color w:val="000000"/>
          <w:lang w:val="es-ES_tradnl"/>
        </w:rPr>
      </w:pPr>
    </w:p>
    <w:p w:rsidR="005E79CB" w:rsidRDefault="005E79CB" w:rsidP="003B49E0">
      <w:pPr>
        <w:jc w:val="both"/>
        <w:rPr>
          <w:rFonts w:ascii="Times New Roman" w:eastAsia="Times New Roman" w:hAnsi="Times New Roman" w:cs="Times New Roman"/>
          <w:color w:val="000000"/>
          <w:lang w:val="es-ES_tradnl"/>
        </w:rPr>
      </w:pPr>
    </w:p>
    <w:p w:rsidR="005E79CB" w:rsidRDefault="005E79CB" w:rsidP="003B49E0">
      <w:pPr>
        <w:jc w:val="both"/>
        <w:rPr>
          <w:rFonts w:ascii="Times New Roman" w:eastAsia="Times New Roman" w:hAnsi="Times New Roman" w:cs="Times New Roman"/>
          <w:color w:val="000000"/>
          <w:lang w:val="es-ES_tradnl"/>
        </w:rPr>
      </w:pPr>
    </w:p>
    <w:p w:rsidR="005E79CB" w:rsidRDefault="005E79CB" w:rsidP="003B49E0">
      <w:pPr>
        <w:jc w:val="both"/>
        <w:rPr>
          <w:rFonts w:ascii="Times New Roman" w:eastAsia="Times New Roman" w:hAnsi="Times New Roman" w:cs="Times New Roman"/>
          <w:color w:val="000000"/>
          <w:lang w:val="es-ES_tradnl"/>
        </w:rPr>
      </w:pPr>
    </w:p>
    <w:p w:rsidR="005E79CB" w:rsidRDefault="005E79CB" w:rsidP="003B49E0">
      <w:pPr>
        <w:jc w:val="both"/>
        <w:rPr>
          <w:rFonts w:ascii="Times New Roman" w:eastAsia="Times New Roman" w:hAnsi="Times New Roman" w:cs="Times New Roman"/>
          <w:color w:val="000000"/>
          <w:lang w:val="es-ES_tradnl"/>
        </w:rPr>
      </w:pPr>
    </w:p>
    <w:p w:rsidR="005E79CB" w:rsidRDefault="005E79CB" w:rsidP="003B49E0">
      <w:pPr>
        <w:jc w:val="both"/>
        <w:rPr>
          <w:rFonts w:ascii="Times New Roman" w:eastAsia="Times New Roman" w:hAnsi="Times New Roman" w:cs="Times New Roman"/>
          <w:color w:val="000000"/>
          <w:lang w:val="es-ES_tradnl"/>
        </w:rPr>
      </w:pPr>
    </w:p>
    <w:p w:rsidR="005E79CB" w:rsidRDefault="005E79CB" w:rsidP="003B49E0">
      <w:pPr>
        <w:jc w:val="both"/>
        <w:rPr>
          <w:rFonts w:ascii="Times New Roman" w:eastAsia="Times New Roman" w:hAnsi="Times New Roman" w:cs="Times New Roman"/>
          <w:color w:val="000000"/>
          <w:lang w:val="es-ES_tradnl"/>
        </w:rPr>
      </w:pPr>
    </w:p>
    <w:p w:rsidR="005E79CB" w:rsidRDefault="005E79CB" w:rsidP="003B49E0">
      <w:pPr>
        <w:jc w:val="both"/>
        <w:rPr>
          <w:rFonts w:ascii="Times New Roman" w:eastAsia="Times New Roman" w:hAnsi="Times New Roman" w:cs="Times New Roman"/>
          <w:color w:val="000000"/>
          <w:lang w:val="es-ES_tradnl"/>
        </w:rPr>
      </w:pPr>
    </w:p>
    <w:p w:rsidR="005E79CB" w:rsidRDefault="005E79CB" w:rsidP="003B49E0">
      <w:pPr>
        <w:jc w:val="both"/>
        <w:rPr>
          <w:rFonts w:ascii="Times New Roman" w:eastAsia="Times New Roman" w:hAnsi="Times New Roman" w:cs="Times New Roman"/>
          <w:color w:val="000000"/>
          <w:lang w:val="es-ES_tradnl"/>
        </w:rPr>
      </w:pPr>
    </w:p>
    <w:p w:rsidR="005E79CB" w:rsidRDefault="005E79CB" w:rsidP="003B49E0">
      <w:pPr>
        <w:jc w:val="both"/>
        <w:rPr>
          <w:rFonts w:ascii="Times New Roman" w:eastAsia="Times New Roman" w:hAnsi="Times New Roman" w:cs="Times New Roman"/>
          <w:color w:val="000000"/>
          <w:lang w:val="es-ES_tradnl"/>
        </w:rPr>
      </w:pPr>
    </w:p>
    <w:p w:rsidR="005E79CB" w:rsidRDefault="005E79CB" w:rsidP="003B49E0">
      <w:pPr>
        <w:jc w:val="both"/>
        <w:rPr>
          <w:rFonts w:ascii="Times New Roman" w:eastAsia="Times New Roman" w:hAnsi="Times New Roman" w:cs="Times New Roman"/>
          <w:color w:val="000000"/>
          <w:lang w:val="es-ES_tradnl"/>
        </w:rPr>
      </w:pPr>
    </w:p>
    <w:p w:rsidR="005E79CB" w:rsidRDefault="005E79CB" w:rsidP="003B49E0">
      <w:pPr>
        <w:jc w:val="both"/>
        <w:rPr>
          <w:rFonts w:ascii="Times New Roman" w:eastAsia="Times New Roman" w:hAnsi="Times New Roman" w:cs="Times New Roman"/>
          <w:color w:val="000000"/>
          <w:lang w:val="es-ES_tradnl"/>
        </w:rPr>
      </w:pPr>
    </w:p>
    <w:p w:rsidR="005E79CB" w:rsidRDefault="005E79CB" w:rsidP="003B49E0">
      <w:pPr>
        <w:jc w:val="both"/>
        <w:rPr>
          <w:rFonts w:ascii="Times New Roman" w:eastAsia="Times New Roman" w:hAnsi="Times New Roman" w:cs="Times New Roman"/>
          <w:color w:val="000000"/>
          <w:lang w:val="es-ES_tradnl"/>
        </w:rPr>
      </w:pPr>
    </w:p>
    <w:p w:rsidR="005E79CB" w:rsidRDefault="005E79CB" w:rsidP="003B49E0">
      <w:pPr>
        <w:jc w:val="both"/>
        <w:rPr>
          <w:rFonts w:ascii="Times New Roman" w:eastAsia="Times New Roman" w:hAnsi="Times New Roman" w:cs="Times New Roman"/>
          <w:color w:val="000000"/>
          <w:lang w:val="es-ES_tradnl"/>
        </w:rPr>
      </w:pPr>
    </w:p>
    <w:p w:rsidR="005E79CB" w:rsidRDefault="005E79CB" w:rsidP="003B49E0">
      <w:pPr>
        <w:jc w:val="both"/>
        <w:rPr>
          <w:rFonts w:ascii="Times New Roman" w:eastAsia="Times New Roman" w:hAnsi="Times New Roman" w:cs="Times New Roman"/>
          <w:color w:val="000000"/>
          <w:lang w:val="es-ES_tradnl"/>
        </w:rPr>
      </w:pPr>
    </w:p>
    <w:p w:rsidR="005E79CB" w:rsidRDefault="003262BD" w:rsidP="003B49E0">
      <w:pPr>
        <w:jc w:val="both"/>
        <w:rPr>
          <w:rFonts w:ascii="Times New Roman" w:eastAsia="Times New Roman" w:hAnsi="Times New Roman" w:cs="Times New Roman"/>
          <w:color w:val="000000"/>
          <w:lang w:val="es-ES_tradnl"/>
        </w:rPr>
      </w:pPr>
      <w:r w:rsidRPr="003262BD">
        <w:rPr>
          <w:noProof/>
        </w:rPr>
        <w:pict>
          <v:shape id="Text Box 10" o:spid="_x0000_s1029" type="#_x0000_t202" style="position:absolute;left:0;text-align:left;margin-left:36pt;margin-top:11.45pt;width:5in;height:22.5pt;z-index:251670528;visibility:visible;mso-height-relative:margin" wrapcoords="-45 0 -45 20880 21600 20880 21600 0 -4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" stroked="f">
            <v:path arrowok="t"/>
            <v:textbox inset="0,0,0,0">
              <w:txbxContent>
                <w:p w:rsidR="00380656" w:rsidRPr="005E79CB" w:rsidRDefault="00380656" w:rsidP="005E79CB">
                  <w:pPr>
                    <w:pStyle w:val="Caption"/>
                    <w:rPr>
                      <w:noProof/>
                      <w:lang w:val="es-ES_tradnl"/>
                    </w:rPr>
                  </w:pPr>
                  <w:r w:rsidRPr="005E79CB">
                    <w:rPr>
                      <w:lang w:val="es-ES_tradnl"/>
                    </w:rPr>
                    <w:t xml:space="preserve">Figure 4. </w:t>
                  </w:r>
                  <w:r>
                    <w:rPr>
                      <w:lang w:val="es-ES_tradnl"/>
                    </w:rPr>
                    <w:t>Proyección de crecimiento de la industria para el 2011, conservando las tasas de crecimiento actuales.</w:t>
                  </w:r>
                </w:p>
              </w:txbxContent>
            </v:textbox>
            <w10:wrap type="through"/>
          </v:shape>
        </w:pict>
      </w:r>
    </w:p>
    <w:p w:rsidR="005E79CB" w:rsidRDefault="005E79CB" w:rsidP="003B49E0">
      <w:pPr>
        <w:jc w:val="both"/>
        <w:rPr>
          <w:rFonts w:ascii="Times New Roman" w:eastAsia="Times New Roman" w:hAnsi="Times New Roman" w:cs="Times New Roman"/>
          <w:color w:val="000000"/>
          <w:lang w:val="es-ES_tradnl"/>
        </w:rPr>
      </w:pPr>
    </w:p>
    <w:p w:rsidR="005E79CB" w:rsidRDefault="005E79CB" w:rsidP="003B49E0">
      <w:pPr>
        <w:jc w:val="both"/>
        <w:rPr>
          <w:rFonts w:ascii="Times New Roman" w:eastAsia="Times New Roman" w:hAnsi="Times New Roman" w:cs="Times New Roman"/>
          <w:color w:val="000000"/>
          <w:lang w:val="es-ES_tradnl"/>
        </w:rPr>
      </w:pPr>
    </w:p>
    <w:p w:rsidR="00413AB0" w:rsidRDefault="00413AB0" w:rsidP="003B49E0">
      <w:pPr>
        <w:jc w:val="both"/>
        <w:rPr>
          <w:rFonts w:ascii="Times New Roman" w:eastAsia="Times New Roman" w:hAnsi="Times New Roman" w:cs="Times New Roman"/>
          <w:color w:val="000000"/>
          <w:lang w:val="es-ES_tradnl"/>
        </w:rPr>
      </w:pPr>
    </w:p>
    <w:p w:rsidR="005E79CB" w:rsidRDefault="00440321" w:rsidP="003B49E0">
      <w:pPr>
        <w:jc w:val="both"/>
        <w:rPr>
          <w:rFonts w:ascii="Times New Roman" w:eastAsia="Times New Roman" w:hAnsi="Times New Roman" w:cs="Times New Roman"/>
          <w:color w:val="000000"/>
          <w:lang w:val="es-ES_tradnl"/>
        </w:rPr>
      </w:pPr>
      <w:r>
        <w:rPr>
          <w:rFonts w:ascii="Times New Roman" w:eastAsia="Times New Roman" w:hAnsi="Times New Roman" w:cs="Times New Roman"/>
          <w:color w:val="000000"/>
          <w:lang w:val="es-ES_tradnl"/>
        </w:rPr>
        <w:t xml:space="preserve">Es importante </w:t>
      </w:r>
      <w:r w:rsidR="007033CC">
        <w:rPr>
          <w:rFonts w:ascii="Times New Roman" w:eastAsia="Times New Roman" w:hAnsi="Times New Roman" w:cs="Times New Roman"/>
          <w:color w:val="000000"/>
          <w:lang w:val="es-ES_tradnl"/>
        </w:rPr>
        <w:t>observar</w:t>
      </w:r>
      <w:r>
        <w:rPr>
          <w:rFonts w:ascii="Times New Roman" w:eastAsia="Times New Roman" w:hAnsi="Times New Roman" w:cs="Times New Roman"/>
          <w:color w:val="000000"/>
          <w:lang w:val="es-ES_tradnl"/>
        </w:rPr>
        <w:t xml:space="preserve"> que esta proyección </w:t>
      </w:r>
      <w:r w:rsidR="007033CC">
        <w:rPr>
          <w:rFonts w:ascii="Times New Roman" w:eastAsia="Times New Roman" w:hAnsi="Times New Roman" w:cs="Times New Roman"/>
          <w:color w:val="000000"/>
          <w:lang w:val="es-ES_tradnl"/>
        </w:rPr>
        <w:t>podría resultar</w:t>
      </w:r>
      <w:r w:rsidR="005E79CB">
        <w:rPr>
          <w:rFonts w:ascii="Times New Roman" w:eastAsia="Times New Roman" w:hAnsi="Times New Roman" w:cs="Times New Roman"/>
          <w:color w:val="000000"/>
          <w:lang w:val="es-ES_tradnl"/>
        </w:rPr>
        <w:t xml:space="preserve"> muy conservador</w:t>
      </w:r>
      <w:r>
        <w:rPr>
          <w:rFonts w:ascii="Times New Roman" w:eastAsia="Times New Roman" w:hAnsi="Times New Roman" w:cs="Times New Roman"/>
          <w:color w:val="000000"/>
          <w:lang w:val="es-ES_tradnl"/>
        </w:rPr>
        <w:t>a</w:t>
      </w:r>
      <w:r w:rsidR="005E79CB">
        <w:rPr>
          <w:rFonts w:ascii="Times New Roman" w:eastAsia="Times New Roman" w:hAnsi="Times New Roman" w:cs="Times New Roman"/>
          <w:color w:val="000000"/>
          <w:lang w:val="es-ES_tradnl"/>
        </w:rPr>
        <w:t xml:space="preserve">, </w:t>
      </w:r>
      <w:r>
        <w:rPr>
          <w:rFonts w:ascii="Times New Roman" w:eastAsia="Times New Roman" w:hAnsi="Times New Roman" w:cs="Times New Roman"/>
          <w:color w:val="000000"/>
          <w:lang w:val="es-ES_tradnl"/>
        </w:rPr>
        <w:t>debido a</w:t>
      </w:r>
      <w:r w:rsidR="005E79CB">
        <w:rPr>
          <w:rFonts w:ascii="Times New Roman" w:eastAsia="Times New Roman" w:hAnsi="Times New Roman" w:cs="Times New Roman"/>
          <w:color w:val="000000"/>
          <w:lang w:val="es-ES_tradnl"/>
        </w:rPr>
        <w:t xml:space="preserve"> las siguientes razones:</w:t>
      </w:r>
    </w:p>
    <w:p w:rsidR="00033249" w:rsidRDefault="00033249" w:rsidP="003B49E0">
      <w:pPr>
        <w:jc w:val="both"/>
        <w:rPr>
          <w:rFonts w:ascii="Times New Roman" w:eastAsia="Times New Roman" w:hAnsi="Times New Roman" w:cs="Times New Roman"/>
          <w:color w:val="000000"/>
          <w:lang w:val="es-ES_tradnl"/>
        </w:rPr>
      </w:pPr>
    </w:p>
    <w:p w:rsidR="0078072E" w:rsidRDefault="00440321" w:rsidP="0078072E">
      <w:pPr>
        <w:pStyle w:val="ListParagraph"/>
        <w:numPr>
          <w:ilvl w:val="0"/>
          <w:numId w:val="3"/>
        </w:numPr>
        <w:jc w:val="both"/>
        <w:rPr>
          <w:rFonts w:ascii="Times New Roman" w:eastAsia="Times New Roman" w:hAnsi="Times New Roman" w:cs="Times New Roman"/>
          <w:color w:val="000000"/>
          <w:lang w:val="es-ES_tradnl"/>
        </w:rPr>
      </w:pPr>
      <w:r>
        <w:rPr>
          <w:rFonts w:ascii="Times New Roman" w:eastAsia="Times New Roman" w:hAnsi="Times New Roman" w:cs="Times New Roman"/>
          <w:color w:val="000000"/>
          <w:lang w:val="es-ES_tradnl"/>
        </w:rPr>
        <w:t xml:space="preserve">En el primer semestre del 2011 </w:t>
      </w:r>
      <w:r w:rsidR="007033CC">
        <w:rPr>
          <w:rFonts w:ascii="Times New Roman" w:eastAsia="Times New Roman" w:hAnsi="Times New Roman" w:cs="Times New Roman"/>
          <w:color w:val="000000"/>
          <w:lang w:val="es-ES_tradnl"/>
        </w:rPr>
        <w:t>las</w:t>
      </w:r>
      <w:r>
        <w:rPr>
          <w:rFonts w:ascii="Times New Roman" w:eastAsia="Times New Roman" w:hAnsi="Times New Roman" w:cs="Times New Roman"/>
          <w:color w:val="000000"/>
          <w:lang w:val="es-ES_tradnl"/>
        </w:rPr>
        <w:t xml:space="preserve"> empresas </w:t>
      </w:r>
      <w:r w:rsidR="00FB63D0">
        <w:rPr>
          <w:rFonts w:ascii="Times New Roman" w:eastAsia="Times New Roman" w:hAnsi="Times New Roman" w:cs="Times New Roman"/>
          <w:color w:val="000000"/>
          <w:lang w:val="es-ES_tradnl"/>
        </w:rPr>
        <w:t>de capital extranjero</w:t>
      </w:r>
      <w:r w:rsidR="0065284E">
        <w:rPr>
          <w:rFonts w:ascii="Times New Roman" w:eastAsia="Times New Roman" w:hAnsi="Times New Roman" w:cs="Times New Roman"/>
          <w:color w:val="000000"/>
          <w:lang w:val="es-ES_tradnl"/>
        </w:rPr>
        <w:t xml:space="preserve"> </w:t>
      </w:r>
      <w:proofErr w:type="spellStart"/>
      <w:r>
        <w:rPr>
          <w:rFonts w:ascii="Times New Roman" w:eastAsia="Times New Roman" w:hAnsi="Times New Roman" w:cs="Times New Roman"/>
          <w:color w:val="000000"/>
          <w:lang w:val="es-ES_tradnl"/>
        </w:rPr>
        <w:t>Ok</w:t>
      </w:r>
      <w:r w:rsidR="005E79CB" w:rsidRPr="00A057AA">
        <w:rPr>
          <w:rFonts w:ascii="Times New Roman" w:eastAsia="Times New Roman" w:hAnsi="Times New Roman" w:cs="Times New Roman"/>
          <w:color w:val="000000"/>
          <w:lang w:val="es-ES_tradnl"/>
        </w:rPr>
        <w:t>kraLabs</w:t>
      </w:r>
      <w:proofErr w:type="spellEnd"/>
      <w:r>
        <w:rPr>
          <w:rFonts w:ascii="Times New Roman" w:eastAsia="Times New Roman" w:hAnsi="Times New Roman" w:cs="Times New Roman"/>
          <w:color w:val="000000"/>
          <w:lang w:val="es-ES_tradnl"/>
        </w:rPr>
        <w:t xml:space="preserve"> y </w:t>
      </w:r>
      <w:proofErr w:type="spellStart"/>
      <w:r>
        <w:rPr>
          <w:rFonts w:ascii="Times New Roman" w:eastAsia="Times New Roman" w:hAnsi="Times New Roman" w:cs="Times New Roman"/>
          <w:color w:val="000000"/>
          <w:lang w:val="es-ES_tradnl"/>
        </w:rPr>
        <w:t>S</w:t>
      </w:r>
      <w:r w:rsidR="007033CC">
        <w:rPr>
          <w:rFonts w:ascii="Times New Roman" w:eastAsia="Times New Roman" w:hAnsi="Times New Roman" w:cs="Times New Roman"/>
          <w:color w:val="000000"/>
          <w:lang w:val="es-ES_tradnl"/>
        </w:rPr>
        <w:t>ynergies</w:t>
      </w:r>
      <w:proofErr w:type="spellEnd"/>
      <w:r w:rsidR="007033CC">
        <w:rPr>
          <w:rFonts w:ascii="Times New Roman" w:eastAsia="Times New Roman" w:hAnsi="Times New Roman" w:cs="Times New Roman"/>
          <w:color w:val="000000"/>
          <w:lang w:val="es-ES_tradnl"/>
        </w:rPr>
        <w:t xml:space="preserve"> iniciaron sus operaciones</w:t>
      </w:r>
      <w:r w:rsidR="00602F4B">
        <w:rPr>
          <w:rFonts w:ascii="Times New Roman" w:eastAsia="Times New Roman" w:hAnsi="Times New Roman" w:cs="Times New Roman"/>
          <w:color w:val="000000"/>
          <w:lang w:val="es-ES_tradnl"/>
        </w:rPr>
        <w:t xml:space="preserve"> de </w:t>
      </w:r>
      <w:proofErr w:type="spellStart"/>
      <w:r w:rsidR="00633CE6" w:rsidRPr="00FB63D0">
        <w:rPr>
          <w:rFonts w:ascii="Times New Roman" w:eastAsia="Times New Roman" w:hAnsi="Times New Roman" w:cs="Times New Roman"/>
          <w:i/>
          <w:color w:val="000000"/>
          <w:lang w:val="es-ES_tradnl"/>
        </w:rPr>
        <w:t>outsourcing</w:t>
      </w:r>
      <w:proofErr w:type="gramStart"/>
      <w:r w:rsidR="007033CC">
        <w:rPr>
          <w:rFonts w:ascii="Times New Roman" w:eastAsia="Times New Roman" w:hAnsi="Times New Roman" w:cs="Times New Roman"/>
          <w:i/>
          <w:color w:val="000000"/>
          <w:lang w:val="es-ES_tradnl"/>
        </w:rPr>
        <w:t>,</w:t>
      </w:r>
      <w:r w:rsidR="007033CC">
        <w:rPr>
          <w:rFonts w:ascii="Times New Roman" w:eastAsia="Times New Roman" w:hAnsi="Times New Roman" w:cs="Times New Roman"/>
          <w:color w:val="000000"/>
          <w:lang w:val="es-ES_tradnl"/>
        </w:rPr>
        <w:t>lo</w:t>
      </w:r>
      <w:proofErr w:type="spellEnd"/>
      <w:proofErr w:type="gramEnd"/>
      <w:r w:rsidR="007033CC">
        <w:rPr>
          <w:rFonts w:ascii="Times New Roman" w:eastAsia="Times New Roman" w:hAnsi="Times New Roman" w:cs="Times New Roman"/>
          <w:color w:val="000000"/>
          <w:lang w:val="es-ES_tradnl"/>
        </w:rPr>
        <w:t xml:space="preserve"> que podría </w:t>
      </w:r>
      <w:r w:rsidR="00602F4B" w:rsidRPr="00A057AA">
        <w:rPr>
          <w:rFonts w:ascii="Times New Roman" w:eastAsia="Times New Roman" w:hAnsi="Times New Roman" w:cs="Times New Roman"/>
          <w:color w:val="000000"/>
          <w:lang w:val="es-ES_tradnl"/>
        </w:rPr>
        <w:t>aumentar las exp</w:t>
      </w:r>
      <w:r w:rsidR="00602F4B">
        <w:rPr>
          <w:rFonts w:ascii="Times New Roman" w:eastAsia="Times New Roman" w:hAnsi="Times New Roman" w:cs="Times New Roman"/>
          <w:color w:val="000000"/>
          <w:lang w:val="es-ES_tradnl"/>
        </w:rPr>
        <w:t xml:space="preserve">ortaciones totales de </w:t>
      </w:r>
      <w:r w:rsidR="00A2517B">
        <w:rPr>
          <w:rFonts w:ascii="Times New Roman" w:eastAsia="Times New Roman" w:hAnsi="Times New Roman" w:cs="Times New Roman"/>
          <w:color w:val="000000"/>
          <w:lang w:val="es-ES_tradnl"/>
        </w:rPr>
        <w:t>software</w:t>
      </w:r>
      <w:r w:rsidR="00602F4B">
        <w:rPr>
          <w:rFonts w:ascii="Times New Roman" w:eastAsia="Times New Roman" w:hAnsi="Times New Roman" w:cs="Times New Roman"/>
          <w:color w:val="000000"/>
          <w:lang w:val="es-ES_tradnl"/>
        </w:rPr>
        <w:t xml:space="preserve"> en más de un 100%</w:t>
      </w:r>
      <w:r w:rsidR="00602F4B" w:rsidRPr="00A057AA">
        <w:rPr>
          <w:rFonts w:ascii="Times New Roman" w:eastAsia="Times New Roman" w:hAnsi="Times New Roman" w:cs="Times New Roman"/>
          <w:color w:val="000000"/>
          <w:lang w:val="es-ES_tradnl"/>
        </w:rPr>
        <w:t>.</w:t>
      </w:r>
    </w:p>
    <w:p w:rsidR="0078072E" w:rsidRDefault="0078072E" w:rsidP="0078072E">
      <w:pPr>
        <w:pStyle w:val="ListParagraph"/>
        <w:ind w:left="1080"/>
        <w:jc w:val="both"/>
        <w:rPr>
          <w:rFonts w:ascii="Times New Roman" w:eastAsia="Times New Roman" w:hAnsi="Times New Roman" w:cs="Times New Roman"/>
          <w:color w:val="000000"/>
          <w:lang w:val="es-ES_tradnl"/>
        </w:rPr>
      </w:pPr>
    </w:p>
    <w:p w:rsidR="0078072E" w:rsidRDefault="00602F4B" w:rsidP="0078072E">
      <w:pPr>
        <w:pStyle w:val="ListParagraph"/>
        <w:numPr>
          <w:ilvl w:val="1"/>
          <w:numId w:val="3"/>
        </w:numPr>
        <w:jc w:val="both"/>
        <w:rPr>
          <w:rFonts w:ascii="Times New Roman" w:eastAsia="Times New Roman" w:hAnsi="Times New Roman" w:cs="Times New Roman"/>
          <w:color w:val="000000"/>
          <w:lang w:val="es-ES_tradnl"/>
        </w:rPr>
      </w:pPr>
      <w:r w:rsidRPr="0078072E">
        <w:rPr>
          <w:rFonts w:ascii="Times New Roman" w:eastAsia="Times New Roman" w:hAnsi="Times New Roman" w:cs="Times New Roman"/>
          <w:color w:val="000000"/>
          <w:lang w:val="es-ES_tradnl"/>
        </w:rPr>
        <w:t xml:space="preserve">En el caso de </w:t>
      </w:r>
      <w:proofErr w:type="spellStart"/>
      <w:r w:rsidRPr="0078072E">
        <w:rPr>
          <w:rFonts w:ascii="Times New Roman" w:eastAsia="Times New Roman" w:hAnsi="Times New Roman" w:cs="Times New Roman"/>
          <w:color w:val="000000"/>
          <w:lang w:val="es-ES_tradnl"/>
        </w:rPr>
        <w:t>OkkraLabs</w:t>
      </w:r>
      <w:proofErr w:type="spellEnd"/>
      <w:r w:rsidR="005E79CB" w:rsidRPr="0078072E">
        <w:rPr>
          <w:rFonts w:ascii="Times New Roman" w:eastAsia="Times New Roman" w:hAnsi="Times New Roman" w:cs="Times New Roman"/>
          <w:color w:val="000000"/>
          <w:lang w:val="es-ES_tradnl"/>
        </w:rPr>
        <w:t xml:space="preserve">, </w:t>
      </w:r>
      <w:r w:rsidRPr="0078072E">
        <w:rPr>
          <w:rFonts w:ascii="Times New Roman" w:eastAsia="Times New Roman" w:hAnsi="Times New Roman" w:cs="Times New Roman"/>
          <w:color w:val="000000"/>
          <w:lang w:val="es-ES_tradnl"/>
        </w:rPr>
        <w:t>su</w:t>
      </w:r>
      <w:r w:rsidR="005E79CB" w:rsidRPr="0078072E">
        <w:rPr>
          <w:rFonts w:ascii="Times New Roman" w:eastAsia="Times New Roman" w:hAnsi="Times New Roman" w:cs="Times New Roman"/>
          <w:color w:val="000000"/>
          <w:lang w:val="es-ES_tradnl"/>
        </w:rPr>
        <w:t xml:space="preserve">s servicios de </w:t>
      </w:r>
      <w:proofErr w:type="spellStart"/>
      <w:r w:rsidR="00633CE6" w:rsidRPr="00FB63D0">
        <w:rPr>
          <w:rFonts w:ascii="Times New Roman" w:eastAsia="Times New Roman" w:hAnsi="Times New Roman" w:cs="Times New Roman"/>
          <w:i/>
          <w:color w:val="000000"/>
          <w:lang w:val="es-ES_tradnl"/>
        </w:rPr>
        <w:t>outsourcing</w:t>
      </w:r>
      <w:proofErr w:type="spellEnd"/>
      <w:r w:rsidR="005E79CB" w:rsidRPr="0078072E">
        <w:rPr>
          <w:rFonts w:ascii="Times New Roman" w:eastAsia="Times New Roman" w:hAnsi="Times New Roman" w:cs="Times New Roman"/>
          <w:color w:val="000000"/>
          <w:lang w:val="es-ES_tradnl"/>
        </w:rPr>
        <w:t xml:space="preserve"> al mercado estadounidense, y en particular a empresas localizadas en </w:t>
      </w:r>
      <w:proofErr w:type="spellStart"/>
      <w:r w:rsidR="005E79CB" w:rsidRPr="0078072E">
        <w:rPr>
          <w:rFonts w:ascii="Times New Roman" w:eastAsia="Times New Roman" w:hAnsi="Times New Roman" w:cs="Times New Roman"/>
          <w:color w:val="000000"/>
          <w:lang w:val="es-ES_tradnl"/>
        </w:rPr>
        <w:t>Silicon</w:t>
      </w:r>
      <w:proofErr w:type="spellEnd"/>
      <w:r w:rsidR="005E79CB" w:rsidRPr="0078072E">
        <w:rPr>
          <w:rFonts w:ascii="Times New Roman" w:eastAsia="Times New Roman" w:hAnsi="Times New Roman" w:cs="Times New Roman"/>
          <w:color w:val="000000"/>
          <w:lang w:val="es-ES_tradnl"/>
        </w:rPr>
        <w:t xml:space="preserve"> Valley, prometen disparar las exportaciones del país en materia de </w:t>
      </w:r>
      <w:r w:rsidR="00A2517B" w:rsidRPr="00413AB0">
        <w:rPr>
          <w:rFonts w:ascii="Times New Roman" w:eastAsia="Times New Roman" w:hAnsi="Times New Roman" w:cs="Times New Roman"/>
          <w:color w:val="000000"/>
          <w:lang w:val="es-ES_tradnl"/>
        </w:rPr>
        <w:t>software</w:t>
      </w:r>
      <w:r w:rsidR="00A057AA" w:rsidRPr="0078072E">
        <w:rPr>
          <w:rFonts w:ascii="Times New Roman" w:eastAsia="Times New Roman" w:hAnsi="Times New Roman" w:cs="Times New Roman"/>
          <w:color w:val="000000"/>
          <w:lang w:val="es-ES_tradnl"/>
        </w:rPr>
        <w:t xml:space="preserve">. </w:t>
      </w:r>
    </w:p>
    <w:p w:rsidR="0078072E" w:rsidRDefault="0078072E" w:rsidP="0078072E">
      <w:pPr>
        <w:pStyle w:val="ListParagraph"/>
        <w:ind w:left="1080"/>
        <w:jc w:val="both"/>
        <w:rPr>
          <w:rFonts w:ascii="Times New Roman" w:eastAsia="Times New Roman" w:hAnsi="Times New Roman" w:cs="Times New Roman"/>
          <w:color w:val="000000"/>
          <w:lang w:val="es-ES_tradnl"/>
        </w:rPr>
      </w:pPr>
    </w:p>
    <w:p w:rsidR="0078072E" w:rsidRDefault="00602F4B" w:rsidP="0078072E">
      <w:pPr>
        <w:pStyle w:val="ListParagraph"/>
        <w:numPr>
          <w:ilvl w:val="1"/>
          <w:numId w:val="3"/>
        </w:numPr>
        <w:jc w:val="both"/>
        <w:rPr>
          <w:rFonts w:ascii="Times New Roman" w:eastAsia="Times New Roman" w:hAnsi="Times New Roman" w:cs="Times New Roman"/>
          <w:color w:val="000000"/>
          <w:lang w:val="es-ES_tradnl"/>
        </w:rPr>
      </w:pPr>
      <w:r w:rsidRPr="0078072E">
        <w:rPr>
          <w:rFonts w:ascii="Times New Roman" w:eastAsia="Times New Roman" w:hAnsi="Times New Roman" w:cs="Times New Roman"/>
          <w:color w:val="000000"/>
          <w:lang w:val="es-ES_tradnl"/>
        </w:rPr>
        <w:t xml:space="preserve">En el caso de </w:t>
      </w:r>
      <w:proofErr w:type="spellStart"/>
      <w:r w:rsidRPr="0078072E">
        <w:rPr>
          <w:rFonts w:ascii="Times New Roman" w:eastAsia="Times New Roman" w:hAnsi="Times New Roman" w:cs="Times New Roman"/>
          <w:color w:val="000000"/>
          <w:lang w:val="es-ES_tradnl"/>
        </w:rPr>
        <w:t>Synergies</w:t>
      </w:r>
      <w:proofErr w:type="spellEnd"/>
      <w:r w:rsidRPr="0078072E">
        <w:rPr>
          <w:rFonts w:ascii="Times New Roman" w:eastAsia="Times New Roman" w:hAnsi="Times New Roman" w:cs="Times New Roman"/>
          <w:color w:val="000000"/>
          <w:lang w:val="es-ES_tradnl"/>
        </w:rPr>
        <w:t xml:space="preserve">, </w:t>
      </w:r>
      <w:r w:rsidR="007033CC">
        <w:rPr>
          <w:rFonts w:ascii="Times New Roman" w:eastAsia="Times New Roman" w:hAnsi="Times New Roman" w:cs="Times New Roman"/>
          <w:color w:val="000000"/>
          <w:lang w:val="es-ES_tradnl"/>
        </w:rPr>
        <w:t>con</w:t>
      </w:r>
      <w:r w:rsidRPr="0078072E">
        <w:rPr>
          <w:rFonts w:ascii="Times New Roman" w:eastAsia="Times New Roman" w:hAnsi="Times New Roman" w:cs="Times New Roman"/>
          <w:color w:val="000000"/>
          <w:lang w:val="es-ES_tradnl"/>
        </w:rPr>
        <w:t xml:space="preserve"> operaciones de </w:t>
      </w:r>
      <w:proofErr w:type="spellStart"/>
      <w:r w:rsidRPr="0078072E">
        <w:rPr>
          <w:rFonts w:ascii="Times New Roman" w:eastAsia="Times New Roman" w:hAnsi="Times New Roman" w:cs="Times New Roman"/>
          <w:color w:val="000000"/>
          <w:lang w:val="es-ES_tradnl"/>
        </w:rPr>
        <w:t>Call</w:t>
      </w:r>
      <w:proofErr w:type="spellEnd"/>
      <w:r w:rsidRPr="0078072E">
        <w:rPr>
          <w:rFonts w:ascii="Times New Roman" w:eastAsia="Times New Roman" w:hAnsi="Times New Roman" w:cs="Times New Roman"/>
          <w:color w:val="000000"/>
          <w:lang w:val="es-ES_tradnl"/>
        </w:rPr>
        <w:t>-Center en Santiago</w:t>
      </w:r>
      <w:r w:rsidR="007033CC">
        <w:rPr>
          <w:rFonts w:ascii="Times New Roman" w:eastAsia="Times New Roman" w:hAnsi="Times New Roman" w:cs="Times New Roman"/>
          <w:color w:val="000000"/>
          <w:lang w:val="es-ES_tradnl"/>
        </w:rPr>
        <w:t>,</w:t>
      </w:r>
      <w:r w:rsidRPr="0078072E">
        <w:rPr>
          <w:rFonts w:ascii="Times New Roman" w:eastAsia="Times New Roman" w:hAnsi="Times New Roman" w:cs="Times New Roman"/>
          <w:color w:val="000000"/>
          <w:lang w:val="es-ES_tradnl"/>
        </w:rPr>
        <w:t xml:space="preserve"> su incursión en la actividad de desarrollo de </w:t>
      </w:r>
      <w:r w:rsidR="00A2517B">
        <w:rPr>
          <w:rFonts w:ascii="Times New Roman" w:eastAsia="Times New Roman" w:hAnsi="Times New Roman" w:cs="Times New Roman"/>
          <w:color w:val="000000"/>
          <w:lang w:val="es-ES_tradnl"/>
        </w:rPr>
        <w:t>software</w:t>
      </w:r>
      <w:r w:rsidRPr="0078072E">
        <w:rPr>
          <w:rFonts w:ascii="Times New Roman" w:eastAsia="Times New Roman" w:hAnsi="Times New Roman" w:cs="Times New Roman"/>
          <w:color w:val="000000"/>
          <w:lang w:val="es-ES_tradnl"/>
        </w:rPr>
        <w:t xml:space="preserve"> con visión de exportación promete impulsar a dicha ciudad como un nuevo centro de desarrollo de </w:t>
      </w:r>
      <w:r w:rsidR="00A2517B">
        <w:rPr>
          <w:rFonts w:ascii="Times New Roman" w:eastAsia="Times New Roman" w:hAnsi="Times New Roman" w:cs="Times New Roman"/>
          <w:color w:val="000000"/>
          <w:lang w:val="es-ES_tradnl"/>
        </w:rPr>
        <w:t>software</w:t>
      </w:r>
      <w:r w:rsidRPr="0078072E">
        <w:rPr>
          <w:rFonts w:ascii="Times New Roman" w:eastAsia="Times New Roman" w:hAnsi="Times New Roman" w:cs="Times New Roman"/>
          <w:color w:val="000000"/>
          <w:lang w:val="es-ES_tradnl"/>
        </w:rPr>
        <w:t xml:space="preserve"> en el país. </w:t>
      </w:r>
    </w:p>
    <w:p w:rsidR="0078072E" w:rsidRPr="0078072E" w:rsidRDefault="0078072E" w:rsidP="0078072E">
      <w:pPr>
        <w:jc w:val="both"/>
        <w:rPr>
          <w:rFonts w:ascii="Times New Roman" w:eastAsia="Times New Roman" w:hAnsi="Times New Roman" w:cs="Times New Roman"/>
          <w:color w:val="000000"/>
          <w:lang w:val="es-ES_tradnl"/>
        </w:rPr>
      </w:pPr>
    </w:p>
    <w:p w:rsidR="0078072E" w:rsidRPr="00633CE6" w:rsidRDefault="00A057AA" w:rsidP="00633CE6">
      <w:pPr>
        <w:pStyle w:val="ListParagraph"/>
        <w:numPr>
          <w:ilvl w:val="0"/>
          <w:numId w:val="3"/>
        </w:numPr>
        <w:jc w:val="both"/>
        <w:rPr>
          <w:rFonts w:ascii="Times New Roman" w:eastAsia="Times New Roman" w:hAnsi="Times New Roman" w:cs="Times New Roman"/>
          <w:color w:val="000000"/>
          <w:lang w:val="es-ES_tradnl"/>
        </w:rPr>
      </w:pPr>
      <w:r w:rsidRPr="0078072E">
        <w:rPr>
          <w:rFonts w:ascii="Times New Roman" w:eastAsia="Times New Roman" w:hAnsi="Times New Roman" w:cs="Times New Roman"/>
          <w:color w:val="000000"/>
          <w:lang w:val="es-ES_tradnl"/>
        </w:rPr>
        <w:t xml:space="preserve">Las iniciativas formativas del </w:t>
      </w:r>
      <w:proofErr w:type="spellStart"/>
      <w:r w:rsidRPr="004A153C">
        <w:rPr>
          <w:rFonts w:ascii="Times New Roman" w:eastAsia="Times New Roman" w:hAnsi="Times New Roman" w:cs="Times New Roman"/>
          <w:i/>
          <w:color w:val="000000"/>
          <w:lang w:val="es-ES_tradnl"/>
        </w:rPr>
        <w:t>ClusterSof</w:t>
      </w:r>
      <w:r w:rsidRPr="0078072E">
        <w:rPr>
          <w:rFonts w:ascii="Times New Roman" w:eastAsia="Times New Roman" w:hAnsi="Times New Roman" w:cs="Times New Roman"/>
          <w:color w:val="000000"/>
          <w:lang w:val="es-ES_tradnl"/>
        </w:rPr>
        <w:t>t</w:t>
      </w:r>
      <w:proofErr w:type="spellEnd"/>
      <w:r w:rsidRPr="0078072E">
        <w:rPr>
          <w:rFonts w:ascii="Times New Roman" w:eastAsia="Times New Roman" w:hAnsi="Times New Roman" w:cs="Times New Roman"/>
          <w:color w:val="000000"/>
          <w:lang w:val="es-ES_tradnl"/>
        </w:rPr>
        <w:t xml:space="preserve">, tales como el programa </w:t>
      </w:r>
      <w:r w:rsidR="00602F4B" w:rsidRPr="0078072E">
        <w:rPr>
          <w:rFonts w:ascii="Times New Roman" w:eastAsia="Times New Roman" w:hAnsi="Times New Roman" w:cs="Times New Roman"/>
          <w:color w:val="000000"/>
          <w:lang w:val="es-ES_tradnl"/>
        </w:rPr>
        <w:t>‘</w:t>
      </w:r>
      <w:proofErr w:type="spellStart"/>
      <w:r w:rsidRPr="0078072E">
        <w:rPr>
          <w:rFonts w:ascii="Times New Roman" w:eastAsia="Times New Roman" w:hAnsi="Times New Roman" w:cs="Times New Roman"/>
          <w:color w:val="000000"/>
          <w:lang w:val="es-ES_tradnl"/>
        </w:rPr>
        <w:t>BecaSoft</w:t>
      </w:r>
      <w:proofErr w:type="spellEnd"/>
      <w:r w:rsidR="00602F4B" w:rsidRPr="0078072E">
        <w:rPr>
          <w:rFonts w:ascii="Times New Roman" w:eastAsia="Times New Roman" w:hAnsi="Times New Roman" w:cs="Times New Roman"/>
          <w:color w:val="000000"/>
          <w:lang w:val="es-ES_tradnl"/>
        </w:rPr>
        <w:t xml:space="preserve">’ </w:t>
      </w:r>
      <w:r w:rsidR="007D622B" w:rsidRPr="0078072E">
        <w:rPr>
          <w:rFonts w:ascii="Times New Roman" w:eastAsia="Times New Roman" w:hAnsi="Times New Roman" w:cs="Times New Roman"/>
          <w:color w:val="000000"/>
          <w:lang w:val="es-ES_tradnl"/>
        </w:rPr>
        <w:t xml:space="preserve">y el </w:t>
      </w:r>
      <w:r w:rsidR="00602F4B" w:rsidRPr="0078072E">
        <w:rPr>
          <w:rFonts w:ascii="Times New Roman" w:eastAsia="Times New Roman" w:hAnsi="Times New Roman" w:cs="Times New Roman"/>
          <w:color w:val="000000"/>
          <w:lang w:val="es-ES_tradnl"/>
        </w:rPr>
        <w:t>‘</w:t>
      </w:r>
      <w:r w:rsidR="007D622B" w:rsidRPr="0078072E">
        <w:rPr>
          <w:rFonts w:ascii="Times New Roman" w:eastAsia="Times New Roman" w:hAnsi="Times New Roman" w:cs="Times New Roman"/>
          <w:color w:val="000000"/>
          <w:lang w:val="es-ES_tradnl"/>
        </w:rPr>
        <w:t xml:space="preserve">Programa de Becas para el Desarrollo de la Industria de </w:t>
      </w:r>
      <w:r w:rsidR="00A2517B">
        <w:rPr>
          <w:rFonts w:ascii="Times New Roman" w:eastAsia="Times New Roman" w:hAnsi="Times New Roman" w:cs="Times New Roman"/>
          <w:color w:val="000000"/>
          <w:lang w:val="es-ES_tradnl"/>
        </w:rPr>
        <w:t>software</w:t>
      </w:r>
      <w:r w:rsidR="007D622B" w:rsidRPr="0078072E">
        <w:rPr>
          <w:rFonts w:ascii="Times New Roman" w:eastAsia="Times New Roman" w:hAnsi="Times New Roman" w:cs="Times New Roman"/>
          <w:color w:val="000000"/>
          <w:lang w:val="es-ES_tradnl"/>
        </w:rPr>
        <w:t xml:space="preserve"> de la República Dominicana</w:t>
      </w:r>
      <w:r w:rsidR="00602F4B" w:rsidRPr="0078072E">
        <w:rPr>
          <w:rFonts w:ascii="Times New Roman" w:eastAsia="Times New Roman" w:hAnsi="Times New Roman" w:cs="Times New Roman"/>
          <w:color w:val="000000"/>
          <w:lang w:val="es-ES_tradnl"/>
        </w:rPr>
        <w:t>’</w:t>
      </w:r>
      <w:r w:rsidR="007D622B" w:rsidRPr="0078072E">
        <w:rPr>
          <w:rFonts w:ascii="Times New Roman" w:eastAsia="Times New Roman" w:hAnsi="Times New Roman" w:cs="Times New Roman"/>
          <w:color w:val="000000"/>
          <w:lang w:val="es-ES_tradnl"/>
        </w:rPr>
        <w:t xml:space="preserve"> auspiciado por</w:t>
      </w:r>
      <w:r w:rsidR="007033CC">
        <w:rPr>
          <w:rFonts w:ascii="Times New Roman" w:eastAsia="Times New Roman" w:hAnsi="Times New Roman" w:cs="Times New Roman"/>
          <w:color w:val="000000"/>
          <w:lang w:val="es-ES_tradnl"/>
        </w:rPr>
        <w:t xml:space="preserve"> el Ministerio de Educación Superior, Ciencia y Tecnología (</w:t>
      </w:r>
      <w:proofErr w:type="spellStart"/>
      <w:r w:rsidR="007033CC">
        <w:rPr>
          <w:rFonts w:ascii="Times New Roman" w:eastAsia="Times New Roman" w:hAnsi="Times New Roman" w:cs="Times New Roman"/>
          <w:color w:val="000000"/>
          <w:lang w:val="es-ES_tradnl"/>
        </w:rPr>
        <w:t>MESCyT</w:t>
      </w:r>
      <w:proofErr w:type="spellEnd"/>
      <w:r w:rsidR="007033CC">
        <w:rPr>
          <w:rFonts w:ascii="Times New Roman" w:eastAsia="Times New Roman" w:hAnsi="Times New Roman" w:cs="Times New Roman"/>
          <w:color w:val="000000"/>
          <w:lang w:val="es-ES_tradnl"/>
        </w:rPr>
        <w:t>)</w:t>
      </w:r>
      <w:proofErr w:type="gramStart"/>
      <w:r w:rsidR="007033CC">
        <w:rPr>
          <w:rFonts w:ascii="Times New Roman" w:eastAsia="Times New Roman" w:hAnsi="Times New Roman" w:cs="Times New Roman"/>
          <w:color w:val="000000"/>
          <w:lang w:val="es-ES_tradnl"/>
        </w:rPr>
        <w:t>,</w:t>
      </w:r>
      <w:r w:rsidR="00602F4B" w:rsidRPr="0078072E">
        <w:rPr>
          <w:rFonts w:ascii="Times New Roman" w:eastAsia="Times New Roman" w:hAnsi="Times New Roman" w:cs="Times New Roman"/>
          <w:color w:val="000000"/>
          <w:lang w:val="es-ES_tradnl"/>
        </w:rPr>
        <w:t>expandirán</w:t>
      </w:r>
      <w:proofErr w:type="gramEnd"/>
      <w:r w:rsidR="007D622B" w:rsidRPr="0078072E">
        <w:rPr>
          <w:rFonts w:ascii="Times New Roman" w:eastAsia="Times New Roman" w:hAnsi="Times New Roman" w:cs="Times New Roman"/>
          <w:color w:val="000000"/>
          <w:lang w:val="es-ES_tradnl"/>
        </w:rPr>
        <w:t xml:space="preserve"> considerablemente la base de programadores del país</w:t>
      </w:r>
      <w:r w:rsidR="00602F4B" w:rsidRPr="0078072E">
        <w:rPr>
          <w:rFonts w:ascii="Times New Roman" w:eastAsia="Times New Roman" w:hAnsi="Times New Roman" w:cs="Times New Roman"/>
          <w:color w:val="000000"/>
          <w:lang w:val="es-ES_tradnl"/>
        </w:rPr>
        <w:t xml:space="preserve">. Para el 2011 se estima </w:t>
      </w:r>
      <w:r w:rsidR="007D622B" w:rsidRPr="0078072E">
        <w:rPr>
          <w:rFonts w:ascii="Times New Roman" w:eastAsia="Times New Roman" w:hAnsi="Times New Roman" w:cs="Times New Roman"/>
          <w:color w:val="000000"/>
          <w:lang w:val="es-ES_tradnl"/>
        </w:rPr>
        <w:t xml:space="preserve">un total de 1,500 </w:t>
      </w:r>
      <w:r w:rsidR="00602F4B" w:rsidRPr="0078072E">
        <w:rPr>
          <w:rFonts w:ascii="Times New Roman" w:eastAsia="Times New Roman" w:hAnsi="Times New Roman" w:cs="Times New Roman"/>
          <w:color w:val="000000"/>
          <w:lang w:val="es-ES_tradnl"/>
        </w:rPr>
        <w:t xml:space="preserve">nuevos </w:t>
      </w:r>
      <w:r w:rsidR="007D622B" w:rsidRPr="0078072E">
        <w:rPr>
          <w:rFonts w:ascii="Times New Roman" w:eastAsia="Times New Roman" w:hAnsi="Times New Roman" w:cs="Times New Roman"/>
          <w:color w:val="000000"/>
          <w:lang w:val="es-ES_tradnl"/>
        </w:rPr>
        <w:t xml:space="preserve">graduados </w:t>
      </w:r>
      <w:r w:rsidR="00602F4B" w:rsidRPr="0078072E">
        <w:rPr>
          <w:rFonts w:ascii="Times New Roman" w:eastAsia="Times New Roman" w:hAnsi="Times New Roman" w:cs="Times New Roman"/>
          <w:color w:val="000000"/>
          <w:lang w:val="es-ES_tradnl"/>
        </w:rPr>
        <w:t>de</w:t>
      </w:r>
      <w:r w:rsidR="007D622B" w:rsidRPr="0078072E">
        <w:rPr>
          <w:rFonts w:ascii="Times New Roman" w:eastAsia="Times New Roman" w:hAnsi="Times New Roman" w:cs="Times New Roman"/>
          <w:color w:val="000000"/>
          <w:lang w:val="es-ES_tradnl"/>
        </w:rPr>
        <w:t xml:space="preserve"> cursos de desarrollo de </w:t>
      </w:r>
      <w:r w:rsidR="00A2517B">
        <w:rPr>
          <w:rFonts w:ascii="Times New Roman" w:eastAsia="Times New Roman" w:hAnsi="Times New Roman" w:cs="Times New Roman"/>
          <w:color w:val="000000"/>
          <w:lang w:val="es-ES_tradnl"/>
        </w:rPr>
        <w:t>software</w:t>
      </w:r>
      <w:r w:rsidR="00602F4B" w:rsidRPr="0078072E">
        <w:rPr>
          <w:rFonts w:ascii="Times New Roman" w:eastAsia="Times New Roman" w:hAnsi="Times New Roman" w:cs="Times New Roman"/>
          <w:color w:val="000000"/>
          <w:lang w:val="es-ES_tradnl"/>
        </w:rPr>
        <w:t xml:space="preserve">, lo cual </w:t>
      </w:r>
      <w:proofErr w:type="spellStart"/>
      <w:r w:rsidR="00602F4B" w:rsidRPr="0078072E">
        <w:rPr>
          <w:rFonts w:ascii="Times New Roman" w:eastAsia="Times New Roman" w:hAnsi="Times New Roman" w:cs="Times New Roman"/>
          <w:color w:val="000000"/>
          <w:lang w:val="es-ES_tradnl"/>
        </w:rPr>
        <w:t>permitiráa</w:t>
      </w:r>
      <w:proofErr w:type="spellEnd"/>
      <w:r w:rsidR="00602F4B" w:rsidRPr="0078072E">
        <w:rPr>
          <w:rFonts w:ascii="Times New Roman" w:eastAsia="Times New Roman" w:hAnsi="Times New Roman" w:cs="Times New Roman"/>
          <w:color w:val="000000"/>
          <w:lang w:val="es-ES_tradnl"/>
        </w:rPr>
        <w:t xml:space="preserve"> las empresas </w:t>
      </w:r>
      <w:r w:rsidR="007D622B" w:rsidRPr="0078072E">
        <w:rPr>
          <w:rFonts w:ascii="Times New Roman" w:eastAsia="Times New Roman" w:hAnsi="Times New Roman" w:cs="Times New Roman"/>
          <w:color w:val="000000"/>
          <w:lang w:val="es-ES_tradnl"/>
        </w:rPr>
        <w:t xml:space="preserve">realizar proyectos de desarrollo a mayor escala, </w:t>
      </w:r>
      <w:r w:rsidR="00602F4B" w:rsidRPr="0078072E">
        <w:rPr>
          <w:rFonts w:ascii="Times New Roman" w:eastAsia="Times New Roman" w:hAnsi="Times New Roman" w:cs="Times New Roman"/>
          <w:color w:val="000000"/>
          <w:lang w:val="es-ES_tradnl"/>
        </w:rPr>
        <w:t>aumentando así</w:t>
      </w:r>
      <w:r w:rsidR="007D622B" w:rsidRPr="0078072E">
        <w:rPr>
          <w:rFonts w:ascii="Times New Roman" w:eastAsia="Times New Roman" w:hAnsi="Times New Roman" w:cs="Times New Roman"/>
          <w:color w:val="000000"/>
          <w:lang w:val="es-ES_tradnl"/>
        </w:rPr>
        <w:t xml:space="preserve"> la capacidad del país de servir como base para operaciones de </w:t>
      </w:r>
      <w:proofErr w:type="spellStart"/>
      <w:r w:rsidR="007D622B" w:rsidRPr="00FB63D0">
        <w:rPr>
          <w:rFonts w:ascii="Times New Roman" w:eastAsia="Times New Roman" w:hAnsi="Times New Roman" w:cs="Times New Roman"/>
          <w:i/>
          <w:color w:val="000000"/>
          <w:lang w:val="es-ES_tradnl"/>
        </w:rPr>
        <w:t>offshoring</w:t>
      </w:r>
      <w:proofErr w:type="spellEnd"/>
      <w:r w:rsidR="007D622B" w:rsidRPr="0078072E">
        <w:rPr>
          <w:rFonts w:ascii="Times New Roman" w:eastAsia="Times New Roman" w:hAnsi="Times New Roman" w:cs="Times New Roman"/>
          <w:color w:val="000000"/>
          <w:lang w:val="es-ES_tradnl"/>
        </w:rPr>
        <w:t xml:space="preserve"> y </w:t>
      </w:r>
      <w:proofErr w:type="spellStart"/>
      <w:r w:rsidR="00633CE6" w:rsidRPr="00FB63D0">
        <w:rPr>
          <w:rFonts w:ascii="Times New Roman" w:eastAsia="Times New Roman" w:hAnsi="Times New Roman" w:cs="Times New Roman"/>
          <w:i/>
          <w:color w:val="000000"/>
          <w:lang w:val="es-ES_tradnl"/>
        </w:rPr>
        <w:t>outsourcing</w:t>
      </w:r>
      <w:proofErr w:type="spellEnd"/>
      <w:r w:rsidR="007D622B" w:rsidRPr="0078072E">
        <w:rPr>
          <w:rFonts w:ascii="Times New Roman" w:eastAsia="Times New Roman" w:hAnsi="Times New Roman" w:cs="Times New Roman"/>
          <w:color w:val="000000"/>
          <w:lang w:val="es-ES_tradnl"/>
        </w:rPr>
        <w:t xml:space="preserve"> para empresas internacionales. Además, esta mayor formación de capital humano permitiría la proliferación de nuevos </w:t>
      </w:r>
      <w:proofErr w:type="spellStart"/>
      <w:r w:rsidR="007D622B" w:rsidRPr="0078072E">
        <w:rPr>
          <w:rFonts w:ascii="Times New Roman" w:eastAsia="Times New Roman" w:hAnsi="Times New Roman" w:cs="Times New Roman"/>
          <w:i/>
          <w:color w:val="000000"/>
          <w:lang w:val="es-ES_tradnl"/>
        </w:rPr>
        <w:t>start</w:t>
      </w:r>
      <w:proofErr w:type="spellEnd"/>
      <w:r w:rsidR="007D622B" w:rsidRPr="0078072E">
        <w:rPr>
          <w:rFonts w:ascii="Times New Roman" w:eastAsia="Times New Roman" w:hAnsi="Times New Roman" w:cs="Times New Roman"/>
          <w:i/>
          <w:color w:val="000000"/>
          <w:lang w:val="es-ES_tradnl"/>
        </w:rPr>
        <w:t>-ups</w:t>
      </w:r>
      <w:r w:rsidR="007D622B" w:rsidRPr="0078072E">
        <w:rPr>
          <w:rFonts w:ascii="Times New Roman" w:eastAsia="Times New Roman" w:hAnsi="Times New Roman" w:cs="Times New Roman"/>
          <w:color w:val="000000"/>
          <w:lang w:val="es-ES_tradnl"/>
        </w:rPr>
        <w:t xml:space="preserve"> y la expansión de </w:t>
      </w:r>
      <w:r w:rsidR="00033249" w:rsidRPr="0078072E">
        <w:rPr>
          <w:rFonts w:ascii="Times New Roman" w:eastAsia="Times New Roman" w:hAnsi="Times New Roman" w:cs="Times New Roman"/>
          <w:color w:val="000000"/>
          <w:lang w:val="es-ES_tradnl"/>
        </w:rPr>
        <w:t xml:space="preserve">las empresas existentes. </w:t>
      </w:r>
    </w:p>
    <w:p w:rsidR="00A574E0" w:rsidRPr="00A71420" w:rsidRDefault="00033249" w:rsidP="00A574E0">
      <w:pPr>
        <w:pStyle w:val="ListParagraph"/>
        <w:numPr>
          <w:ilvl w:val="0"/>
          <w:numId w:val="3"/>
        </w:numPr>
        <w:jc w:val="both"/>
        <w:rPr>
          <w:rFonts w:ascii="Times New Roman" w:eastAsia="Times New Roman" w:hAnsi="Times New Roman" w:cs="Times New Roman"/>
          <w:color w:val="000000"/>
          <w:lang w:val="es-ES_tradnl"/>
        </w:rPr>
      </w:pPr>
      <w:r w:rsidRPr="0078072E">
        <w:rPr>
          <w:rFonts w:ascii="Times New Roman" w:eastAsia="Times New Roman" w:hAnsi="Times New Roman" w:cs="Times New Roman"/>
          <w:color w:val="000000"/>
          <w:lang w:val="es-ES_tradnl"/>
        </w:rPr>
        <w:lastRenderedPageBreak/>
        <w:t xml:space="preserve">Las posibilidades y sinergias que se pueden derivar del DR </w:t>
      </w:r>
      <w:proofErr w:type="spellStart"/>
      <w:r w:rsidRPr="0078072E">
        <w:rPr>
          <w:rFonts w:ascii="Times New Roman" w:eastAsia="Times New Roman" w:hAnsi="Times New Roman" w:cs="Times New Roman"/>
          <w:color w:val="000000"/>
          <w:lang w:val="es-ES_tradnl"/>
        </w:rPr>
        <w:t>ClusterSoft</w:t>
      </w:r>
      <w:proofErr w:type="spellEnd"/>
      <w:r w:rsidRPr="0078072E">
        <w:rPr>
          <w:rFonts w:ascii="Times New Roman" w:eastAsia="Times New Roman" w:hAnsi="Times New Roman" w:cs="Times New Roman"/>
          <w:color w:val="000000"/>
          <w:lang w:val="es-ES_tradnl"/>
        </w:rPr>
        <w:t xml:space="preserve"> aún están por descubrirse. Durante el año 2011, las empresa</w:t>
      </w:r>
      <w:r w:rsidR="00F829F5" w:rsidRPr="0078072E">
        <w:rPr>
          <w:rFonts w:ascii="Times New Roman" w:eastAsia="Times New Roman" w:hAnsi="Times New Roman" w:cs="Times New Roman"/>
          <w:color w:val="000000"/>
          <w:lang w:val="es-ES_tradnl"/>
        </w:rPr>
        <w:t xml:space="preserve">s </w:t>
      </w:r>
      <w:r w:rsidR="007033CC">
        <w:rPr>
          <w:rFonts w:ascii="Times New Roman" w:eastAsia="Times New Roman" w:hAnsi="Times New Roman" w:cs="Times New Roman"/>
          <w:color w:val="000000"/>
          <w:lang w:val="es-ES_tradnl"/>
        </w:rPr>
        <w:t>miembros</w:t>
      </w:r>
      <w:r w:rsidR="00F829F5" w:rsidRPr="0078072E">
        <w:rPr>
          <w:rFonts w:ascii="Times New Roman" w:eastAsia="Times New Roman" w:hAnsi="Times New Roman" w:cs="Times New Roman"/>
          <w:color w:val="000000"/>
          <w:lang w:val="es-ES_tradnl"/>
        </w:rPr>
        <w:t xml:space="preserve"> del </w:t>
      </w:r>
      <w:proofErr w:type="spellStart"/>
      <w:r w:rsidR="007A77F7" w:rsidRPr="0078072E">
        <w:rPr>
          <w:rFonts w:ascii="Times New Roman" w:eastAsia="Times New Roman" w:hAnsi="Times New Roman" w:cs="Times New Roman"/>
          <w:color w:val="000000"/>
          <w:lang w:val="es-ES_tradnl"/>
        </w:rPr>
        <w:t>c</w:t>
      </w:r>
      <w:r w:rsidR="00F829F5" w:rsidRPr="0078072E">
        <w:rPr>
          <w:rFonts w:ascii="Times New Roman" w:eastAsia="Times New Roman" w:hAnsi="Times New Roman" w:cs="Times New Roman"/>
          <w:color w:val="000000"/>
          <w:lang w:val="es-ES_tradnl"/>
        </w:rPr>
        <w:t>luster</w:t>
      </w:r>
      <w:proofErr w:type="spellEnd"/>
      <w:r w:rsidR="00F829F5" w:rsidRPr="0078072E">
        <w:rPr>
          <w:rFonts w:ascii="Times New Roman" w:eastAsia="Times New Roman" w:hAnsi="Times New Roman" w:cs="Times New Roman"/>
          <w:color w:val="000000"/>
          <w:lang w:val="es-ES_tradnl"/>
        </w:rPr>
        <w:t xml:space="preserve"> comenzará</w:t>
      </w:r>
      <w:r w:rsidRPr="0078072E">
        <w:rPr>
          <w:rFonts w:ascii="Times New Roman" w:eastAsia="Times New Roman" w:hAnsi="Times New Roman" w:cs="Times New Roman"/>
          <w:color w:val="000000"/>
          <w:lang w:val="es-ES_tradnl"/>
        </w:rPr>
        <w:t xml:space="preserve">n a descubrir nuevos modos de cooperación que les permitiría </w:t>
      </w:r>
      <w:r w:rsidR="007033CC">
        <w:rPr>
          <w:rFonts w:ascii="Times New Roman" w:eastAsia="Times New Roman" w:hAnsi="Times New Roman" w:cs="Times New Roman"/>
          <w:color w:val="000000"/>
          <w:lang w:val="es-ES_tradnl"/>
        </w:rPr>
        <w:t>optimizar</w:t>
      </w:r>
      <w:r w:rsidRPr="0078072E">
        <w:rPr>
          <w:rFonts w:ascii="Times New Roman" w:eastAsia="Times New Roman" w:hAnsi="Times New Roman" w:cs="Times New Roman"/>
          <w:color w:val="000000"/>
          <w:lang w:val="es-ES_tradnl"/>
        </w:rPr>
        <w:t xml:space="preserve"> procesos y aumentar su productividad. Además, los programas de certificación bajo estándares internacionales realizados a través del </w:t>
      </w:r>
      <w:r w:rsidR="007033CC">
        <w:rPr>
          <w:rFonts w:ascii="Times New Roman" w:eastAsia="Times New Roman" w:hAnsi="Times New Roman" w:cs="Times New Roman"/>
          <w:color w:val="000000"/>
          <w:lang w:val="es-ES_tradnl"/>
        </w:rPr>
        <w:t>Consejo Nacional de Competitividad (CNC)</w:t>
      </w:r>
      <w:r w:rsidRPr="0078072E">
        <w:rPr>
          <w:rFonts w:ascii="Times New Roman" w:eastAsia="Times New Roman" w:hAnsi="Times New Roman" w:cs="Times New Roman"/>
          <w:color w:val="000000"/>
          <w:lang w:val="es-ES_tradnl"/>
        </w:rPr>
        <w:t xml:space="preserve"> también permitirían a las empresas aumentar su productividad. </w:t>
      </w:r>
    </w:p>
    <w:p w:rsidR="008062CC" w:rsidRPr="005E79CB" w:rsidRDefault="008062CC" w:rsidP="003B49E0">
      <w:pPr>
        <w:tabs>
          <w:tab w:val="left" w:pos="6880"/>
        </w:tabs>
        <w:jc w:val="both"/>
        <w:rPr>
          <w:rFonts w:ascii="Times New Roman" w:hAnsi="Times New Roman" w:cs="Times New Roman"/>
          <w:lang w:val="es-ES_tradnl"/>
        </w:rPr>
      </w:pPr>
    </w:p>
    <w:p w:rsidR="00A574E0" w:rsidRDefault="003B49E0" w:rsidP="003B49E0">
      <w:pPr>
        <w:tabs>
          <w:tab w:val="left" w:pos="6880"/>
        </w:tabs>
        <w:jc w:val="both"/>
        <w:rPr>
          <w:rFonts w:ascii="Times New Roman" w:hAnsi="Times New Roman" w:cs="Times New Roman"/>
          <w:lang w:val="es-ES_tradnl"/>
        </w:rPr>
      </w:pPr>
      <w:r>
        <w:rPr>
          <w:rFonts w:ascii="Times New Roman" w:hAnsi="Times New Roman" w:cs="Times New Roman"/>
          <w:lang w:val="es-ES_tradnl"/>
        </w:rPr>
        <w:t xml:space="preserve">Si se mantienen las </w:t>
      </w:r>
      <w:r w:rsidR="00433314">
        <w:rPr>
          <w:rFonts w:ascii="Times New Roman" w:hAnsi="Times New Roman" w:cs="Times New Roman"/>
          <w:lang w:val="es-ES_tradnl"/>
        </w:rPr>
        <w:t>tasas</w:t>
      </w:r>
      <w:r>
        <w:rPr>
          <w:rFonts w:ascii="Times New Roman" w:hAnsi="Times New Roman" w:cs="Times New Roman"/>
          <w:lang w:val="es-ES_tradnl"/>
        </w:rPr>
        <w:t xml:space="preserve"> de crecimiento actuales para las empresas establecidas y se les agrega una alza en la exportación debido a la entrada de nuevos actores extranjeros operando en modos </w:t>
      </w:r>
      <w:proofErr w:type="spellStart"/>
      <w:r w:rsidR="00633CE6" w:rsidRPr="00FB63D0">
        <w:rPr>
          <w:rFonts w:ascii="Times New Roman" w:hAnsi="Times New Roman" w:cs="Times New Roman"/>
          <w:i/>
          <w:lang w:val="es-ES_tradnl"/>
        </w:rPr>
        <w:t>outsourcing</w:t>
      </w:r>
      <w:proofErr w:type="spellEnd"/>
      <w:r w:rsidRPr="003B49E0">
        <w:rPr>
          <w:rFonts w:ascii="Times New Roman" w:hAnsi="Times New Roman" w:cs="Times New Roman"/>
          <w:lang w:val="es-ES_tradnl"/>
        </w:rPr>
        <w:t xml:space="preserve"> u </w:t>
      </w:r>
      <w:proofErr w:type="spellStart"/>
      <w:r w:rsidRPr="00FB63D0">
        <w:rPr>
          <w:rFonts w:ascii="Times New Roman" w:hAnsi="Times New Roman" w:cs="Times New Roman"/>
          <w:i/>
          <w:lang w:val="es-ES_tradnl"/>
        </w:rPr>
        <w:t>offshoring</w:t>
      </w:r>
      <w:proofErr w:type="spellEnd"/>
      <w:r>
        <w:rPr>
          <w:rFonts w:ascii="Times New Roman" w:hAnsi="Times New Roman" w:cs="Times New Roman"/>
          <w:lang w:val="es-ES_tradnl"/>
        </w:rPr>
        <w:t xml:space="preserve"> desde la República Dominicana, y particularmente empresas basadas en los grandes centros del conocimiento y la innovación tales como </w:t>
      </w:r>
      <w:proofErr w:type="spellStart"/>
      <w:r>
        <w:rPr>
          <w:rFonts w:ascii="Times New Roman" w:hAnsi="Times New Roman" w:cs="Times New Roman"/>
          <w:lang w:val="es-ES_tradnl"/>
        </w:rPr>
        <w:t>Silicon</w:t>
      </w:r>
      <w:proofErr w:type="spellEnd"/>
      <w:r>
        <w:rPr>
          <w:rFonts w:ascii="Times New Roman" w:hAnsi="Times New Roman" w:cs="Times New Roman"/>
          <w:lang w:val="es-ES_tradnl"/>
        </w:rPr>
        <w:t xml:space="preserve"> Valley</w:t>
      </w:r>
      <w:r w:rsidR="00FB63D0">
        <w:rPr>
          <w:rFonts w:ascii="Times New Roman" w:hAnsi="Times New Roman" w:cs="Times New Roman"/>
          <w:lang w:val="es-ES_tradnl"/>
        </w:rPr>
        <w:t>—</w:t>
      </w:r>
      <w:r>
        <w:rPr>
          <w:rFonts w:ascii="Times New Roman" w:hAnsi="Times New Roman" w:cs="Times New Roman"/>
          <w:lang w:val="es-ES_tradnl"/>
        </w:rPr>
        <w:t>lo que se es de esperar para el año 2011 según nu</w:t>
      </w:r>
      <w:r w:rsidR="00BF01F2">
        <w:rPr>
          <w:rFonts w:ascii="Times New Roman" w:hAnsi="Times New Roman" w:cs="Times New Roman"/>
          <w:lang w:val="es-ES_tradnl"/>
        </w:rPr>
        <w:t>estras investigaciones</w:t>
      </w:r>
      <w:r w:rsidR="00FB63D0">
        <w:rPr>
          <w:rFonts w:ascii="Times New Roman" w:hAnsi="Times New Roman" w:cs="Times New Roman"/>
          <w:lang w:val="es-ES_tradnl"/>
        </w:rPr>
        <w:t>—</w:t>
      </w:r>
      <w:r>
        <w:rPr>
          <w:rFonts w:ascii="Times New Roman" w:hAnsi="Times New Roman" w:cs="Times New Roman"/>
          <w:lang w:val="es-ES_tradnl"/>
        </w:rPr>
        <w:t>las exportaciones dominicanas podrían alcanzar los 1</w:t>
      </w:r>
      <w:r w:rsidR="001644BC">
        <w:rPr>
          <w:rFonts w:ascii="Times New Roman" w:hAnsi="Times New Roman" w:cs="Times New Roman"/>
          <w:lang w:val="es-ES_tradnl"/>
        </w:rPr>
        <w:t>5</w:t>
      </w:r>
      <w:r>
        <w:rPr>
          <w:rFonts w:ascii="Times New Roman" w:hAnsi="Times New Roman" w:cs="Times New Roman"/>
          <w:lang w:val="es-ES_tradnl"/>
        </w:rPr>
        <w:t xml:space="preserve"> millones de dólares en el 2011, y la industria en general podría crecer de un 6</w:t>
      </w:r>
      <w:r w:rsidR="001644BC">
        <w:rPr>
          <w:rFonts w:ascii="Times New Roman" w:hAnsi="Times New Roman" w:cs="Times New Roman"/>
          <w:lang w:val="es-ES_tradnl"/>
        </w:rPr>
        <w:t>0</w:t>
      </w:r>
      <w:r>
        <w:rPr>
          <w:rFonts w:ascii="Times New Roman" w:hAnsi="Times New Roman" w:cs="Times New Roman"/>
          <w:lang w:val="es-ES_tradnl"/>
        </w:rPr>
        <w:t xml:space="preserve">% en este año. </w:t>
      </w:r>
    </w:p>
    <w:p w:rsidR="00831B39" w:rsidRPr="005E79CB" w:rsidRDefault="00831B39" w:rsidP="003B49E0">
      <w:pPr>
        <w:tabs>
          <w:tab w:val="left" w:pos="6880"/>
        </w:tabs>
        <w:jc w:val="both"/>
        <w:rPr>
          <w:rFonts w:ascii="Times New Roman" w:hAnsi="Times New Roman" w:cs="Times New Roman"/>
          <w:lang w:val="es-ES_tradnl"/>
        </w:rPr>
      </w:pPr>
    </w:p>
    <w:p w:rsidR="008062CC" w:rsidRPr="005E79CB" w:rsidRDefault="00AE79C5" w:rsidP="003B49E0">
      <w:pPr>
        <w:tabs>
          <w:tab w:val="left" w:pos="6880"/>
        </w:tabs>
        <w:jc w:val="both"/>
        <w:rPr>
          <w:rFonts w:ascii="Times New Roman" w:hAnsi="Times New Roman" w:cs="Times New Roman"/>
          <w:lang w:val="es-ES_tradnl"/>
        </w:rPr>
      </w:pPr>
      <w:r>
        <w:rPr>
          <w:noProof/>
          <w:lang w:val="es-DO" w:eastAsia="es-DO"/>
        </w:rPr>
        <w:drawing>
          <wp:anchor distT="0" distB="0" distL="114300" distR="114300" simplePos="0" relativeHeight="251743232" behindDoc="1" locked="0" layoutInCell="1" allowOverlap="1">
            <wp:simplePos x="0" y="0"/>
            <wp:positionH relativeFrom="column">
              <wp:posOffset>0</wp:posOffset>
            </wp:positionH>
            <wp:positionV relativeFrom="paragraph">
              <wp:posOffset>53340</wp:posOffset>
            </wp:positionV>
            <wp:extent cx="5486400" cy="2994025"/>
            <wp:effectExtent l="0" t="0" r="0" b="3175"/>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062CC" w:rsidRPr="005E79CB" w:rsidRDefault="008062CC" w:rsidP="003B49E0">
      <w:pPr>
        <w:tabs>
          <w:tab w:val="left" w:pos="6880"/>
        </w:tabs>
        <w:jc w:val="both"/>
        <w:rPr>
          <w:rFonts w:ascii="Times New Roman" w:hAnsi="Times New Roman" w:cs="Times New Roman"/>
          <w:lang w:val="es-ES_tradnl"/>
        </w:rPr>
      </w:pPr>
    </w:p>
    <w:p w:rsidR="008062CC" w:rsidRPr="005E79CB" w:rsidRDefault="008062CC" w:rsidP="003B49E0">
      <w:pPr>
        <w:tabs>
          <w:tab w:val="left" w:pos="6880"/>
        </w:tabs>
        <w:jc w:val="both"/>
        <w:rPr>
          <w:rFonts w:ascii="Times New Roman" w:hAnsi="Times New Roman" w:cs="Times New Roman"/>
          <w:lang w:val="es-ES_tradnl"/>
        </w:rPr>
      </w:pPr>
    </w:p>
    <w:p w:rsidR="008062CC" w:rsidRPr="005E79CB" w:rsidRDefault="008062CC" w:rsidP="003B49E0">
      <w:pPr>
        <w:tabs>
          <w:tab w:val="left" w:pos="6880"/>
        </w:tabs>
        <w:jc w:val="both"/>
        <w:rPr>
          <w:rFonts w:ascii="Times New Roman" w:hAnsi="Times New Roman" w:cs="Times New Roman"/>
          <w:lang w:val="es-ES_tradnl"/>
        </w:rPr>
      </w:pPr>
    </w:p>
    <w:p w:rsidR="008062CC" w:rsidRPr="005E79CB" w:rsidRDefault="008062CC" w:rsidP="003B49E0">
      <w:pPr>
        <w:tabs>
          <w:tab w:val="left" w:pos="6880"/>
        </w:tabs>
        <w:jc w:val="both"/>
        <w:rPr>
          <w:rFonts w:ascii="Times New Roman" w:hAnsi="Times New Roman" w:cs="Times New Roman"/>
          <w:lang w:val="es-ES_tradnl"/>
        </w:rPr>
      </w:pPr>
    </w:p>
    <w:p w:rsidR="008062CC" w:rsidRDefault="008062CC" w:rsidP="003B49E0">
      <w:pPr>
        <w:tabs>
          <w:tab w:val="left" w:pos="6880"/>
        </w:tabs>
        <w:jc w:val="both"/>
        <w:rPr>
          <w:lang w:val="es-ES_tradnl"/>
        </w:rPr>
      </w:pPr>
    </w:p>
    <w:p w:rsidR="008062CC" w:rsidRDefault="008062CC" w:rsidP="003B49E0">
      <w:pPr>
        <w:tabs>
          <w:tab w:val="left" w:pos="6880"/>
        </w:tabs>
        <w:jc w:val="both"/>
        <w:rPr>
          <w:lang w:val="es-ES_tradnl"/>
        </w:rPr>
      </w:pPr>
    </w:p>
    <w:p w:rsidR="008062CC" w:rsidRDefault="008062CC" w:rsidP="00044305">
      <w:pPr>
        <w:tabs>
          <w:tab w:val="left" w:pos="6880"/>
        </w:tabs>
        <w:rPr>
          <w:lang w:val="es-ES_tradnl"/>
        </w:rPr>
      </w:pPr>
    </w:p>
    <w:p w:rsidR="008062CC" w:rsidRDefault="008062CC" w:rsidP="00044305">
      <w:pPr>
        <w:tabs>
          <w:tab w:val="left" w:pos="6880"/>
        </w:tabs>
        <w:rPr>
          <w:lang w:val="es-ES_tradnl"/>
        </w:rPr>
      </w:pPr>
    </w:p>
    <w:p w:rsidR="008062CC" w:rsidRDefault="008062CC" w:rsidP="00044305">
      <w:pPr>
        <w:tabs>
          <w:tab w:val="left" w:pos="6880"/>
        </w:tabs>
        <w:rPr>
          <w:lang w:val="es-ES_tradnl"/>
        </w:rPr>
      </w:pPr>
    </w:p>
    <w:p w:rsidR="005E79CB" w:rsidRDefault="005E79CB" w:rsidP="00044305">
      <w:pPr>
        <w:tabs>
          <w:tab w:val="left" w:pos="6880"/>
        </w:tabs>
        <w:rPr>
          <w:lang w:val="es-ES_tradnl"/>
        </w:rPr>
      </w:pPr>
    </w:p>
    <w:p w:rsidR="005E79CB" w:rsidRDefault="005E79CB" w:rsidP="00044305">
      <w:pPr>
        <w:tabs>
          <w:tab w:val="left" w:pos="6880"/>
        </w:tabs>
        <w:rPr>
          <w:lang w:val="es-ES_tradnl"/>
        </w:rPr>
      </w:pPr>
    </w:p>
    <w:p w:rsidR="005E79CB" w:rsidRDefault="005E79CB" w:rsidP="00044305">
      <w:pPr>
        <w:tabs>
          <w:tab w:val="left" w:pos="6880"/>
        </w:tabs>
        <w:rPr>
          <w:lang w:val="es-ES_tradnl"/>
        </w:rPr>
      </w:pPr>
    </w:p>
    <w:p w:rsidR="005E79CB" w:rsidRDefault="005E79CB" w:rsidP="00044305">
      <w:pPr>
        <w:tabs>
          <w:tab w:val="left" w:pos="6880"/>
        </w:tabs>
        <w:rPr>
          <w:lang w:val="es-ES_tradnl"/>
        </w:rPr>
      </w:pPr>
    </w:p>
    <w:p w:rsidR="005E79CB" w:rsidRDefault="005E79CB" w:rsidP="00044305">
      <w:pPr>
        <w:tabs>
          <w:tab w:val="left" w:pos="6880"/>
        </w:tabs>
        <w:rPr>
          <w:lang w:val="es-ES_tradnl"/>
        </w:rPr>
      </w:pPr>
    </w:p>
    <w:p w:rsidR="005E79CB" w:rsidRDefault="005E79CB" w:rsidP="00044305">
      <w:pPr>
        <w:tabs>
          <w:tab w:val="left" w:pos="6880"/>
        </w:tabs>
        <w:rPr>
          <w:lang w:val="es-ES_tradnl"/>
        </w:rPr>
      </w:pPr>
    </w:p>
    <w:p w:rsidR="00433314" w:rsidRDefault="00433314" w:rsidP="00044305">
      <w:pPr>
        <w:tabs>
          <w:tab w:val="left" w:pos="6880"/>
        </w:tabs>
        <w:rPr>
          <w:lang w:val="es-ES_tradnl"/>
        </w:rPr>
      </w:pPr>
    </w:p>
    <w:p w:rsidR="00A574E0" w:rsidRDefault="003262BD" w:rsidP="00562448">
      <w:pPr>
        <w:tabs>
          <w:tab w:val="left" w:pos="6880"/>
        </w:tabs>
        <w:jc w:val="both"/>
        <w:rPr>
          <w:lang w:val="es-ES_tradnl"/>
        </w:rPr>
      </w:pPr>
      <w:r w:rsidRPr="003262BD">
        <w:rPr>
          <w:noProof/>
        </w:rPr>
        <w:pict>
          <v:shape id="Text Box 12" o:spid="_x0000_s1030" type="#_x0000_t202" style="position:absolute;left:0;text-align:left;margin-left:36pt;margin-top:6.4pt;width:5in;height:13.5pt;z-index:251673600;visibility:visible;mso-height-relative:margin" wrapcoords="-45 0 -45 20400 21600 20400 21600 0 -4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" stroked="f">
            <v:path arrowok="t"/>
            <v:textbox inset="0,0,0,0">
              <w:txbxContent>
                <w:p w:rsidR="00380656" w:rsidRPr="004C055C" w:rsidRDefault="00380656" w:rsidP="004C055C">
                  <w:pPr>
                    <w:pStyle w:val="Caption"/>
                    <w:rPr>
                      <w:noProof/>
                      <w:lang w:val="es-ES_tradnl"/>
                    </w:rPr>
                  </w:pPr>
                  <w:r w:rsidRPr="004C055C">
                    <w:rPr>
                      <w:lang w:val="es-ES_tradnl"/>
                    </w:rPr>
                    <w:t>Figura 5</w:t>
                  </w:r>
                  <w:r>
                    <w:rPr>
                      <w:lang w:val="es-ES_tradnl"/>
                    </w:rPr>
                    <w:t>. Proyección de crecimiento para el año 2011 bajo expectativas actuales.</w:t>
                  </w:r>
                </w:p>
              </w:txbxContent>
            </v:textbox>
            <w10:wrap type="through"/>
          </v:shape>
        </w:pict>
      </w:r>
    </w:p>
    <w:p w:rsidR="00A574E0" w:rsidRDefault="00A574E0" w:rsidP="00562448">
      <w:pPr>
        <w:tabs>
          <w:tab w:val="left" w:pos="6880"/>
        </w:tabs>
        <w:jc w:val="both"/>
        <w:rPr>
          <w:lang w:val="es-ES_tradnl"/>
        </w:rPr>
      </w:pPr>
    </w:p>
    <w:p w:rsidR="00A71420" w:rsidRDefault="00A71420" w:rsidP="00562448">
      <w:pPr>
        <w:tabs>
          <w:tab w:val="left" w:pos="6880"/>
        </w:tabs>
        <w:jc w:val="both"/>
        <w:rPr>
          <w:lang w:val="es-ES_tradnl"/>
        </w:rPr>
      </w:pPr>
    </w:p>
    <w:p w:rsidR="00FB63D0" w:rsidRDefault="00FB63D0" w:rsidP="00562448">
      <w:pPr>
        <w:tabs>
          <w:tab w:val="left" w:pos="6880"/>
        </w:tabs>
        <w:jc w:val="both"/>
        <w:rPr>
          <w:lang w:val="es-ES_tradnl"/>
        </w:rPr>
      </w:pPr>
    </w:p>
    <w:p w:rsidR="00AE79C5" w:rsidRDefault="00433314" w:rsidP="00562448">
      <w:pPr>
        <w:tabs>
          <w:tab w:val="left" w:pos="6880"/>
        </w:tabs>
        <w:jc w:val="both"/>
        <w:rPr>
          <w:lang w:val="es-ES_tradnl"/>
        </w:rPr>
      </w:pPr>
      <w:r w:rsidRPr="00433314">
        <w:rPr>
          <w:lang w:val="es-ES_tradnl"/>
        </w:rPr>
        <w:t xml:space="preserve">Recientemente el CEI-RD </w:t>
      </w:r>
      <w:r w:rsidR="006A74D9">
        <w:rPr>
          <w:lang w:val="es-ES_tradnl"/>
        </w:rPr>
        <w:t xml:space="preserve">fijó </w:t>
      </w:r>
      <w:r w:rsidRPr="00433314">
        <w:rPr>
          <w:lang w:val="es-ES_tradnl"/>
        </w:rPr>
        <w:t xml:space="preserve">una meta </w:t>
      </w:r>
      <w:r w:rsidR="00831B39">
        <w:rPr>
          <w:lang w:val="es-ES_tradnl"/>
        </w:rPr>
        <w:t xml:space="preserve">de producción </w:t>
      </w:r>
      <w:r w:rsidRPr="00433314">
        <w:rPr>
          <w:lang w:val="es-ES_tradnl"/>
        </w:rPr>
        <w:t xml:space="preserve">para el sector de </w:t>
      </w:r>
      <w:r w:rsidR="00831B39">
        <w:rPr>
          <w:lang w:val="es-ES_tradnl"/>
        </w:rPr>
        <w:t>US$300</w:t>
      </w:r>
      <w:r w:rsidRPr="00433314">
        <w:rPr>
          <w:lang w:val="es-ES_tradnl"/>
        </w:rPr>
        <w:t xml:space="preserve"> MM en el 2016, lo cual representaría un crecimiento anual  entre </w:t>
      </w:r>
      <w:r w:rsidR="00831B39">
        <w:rPr>
          <w:lang w:val="es-ES_tradnl"/>
        </w:rPr>
        <w:t xml:space="preserve">el </w:t>
      </w:r>
      <w:r w:rsidRPr="00433314">
        <w:rPr>
          <w:lang w:val="es-ES_tradnl"/>
        </w:rPr>
        <w:t>50 y</w:t>
      </w:r>
      <w:r w:rsidR="00831B39">
        <w:rPr>
          <w:lang w:val="es-ES_tradnl"/>
        </w:rPr>
        <w:t xml:space="preserve"> el</w:t>
      </w:r>
      <w:r w:rsidRPr="00433314">
        <w:rPr>
          <w:lang w:val="es-ES_tradnl"/>
        </w:rPr>
        <w:t xml:space="preserve"> 60% durante los próximos cinco años</w:t>
      </w:r>
      <w:r w:rsidRPr="00562448">
        <w:rPr>
          <w:lang w:val="es-ES_tradnl"/>
        </w:rPr>
        <w:t>.</w:t>
      </w:r>
      <w:r w:rsidR="00562448" w:rsidRPr="00562448">
        <w:rPr>
          <w:lang w:val="es-ES_tradnl"/>
        </w:rPr>
        <w:t xml:space="preserve"> Es la conclusión de este estudio que para cumplir con esta meta, el sector </w:t>
      </w:r>
      <w:proofErr w:type="spellStart"/>
      <w:r w:rsidR="00831B39">
        <w:rPr>
          <w:lang w:val="es-ES_tradnl"/>
        </w:rPr>
        <w:t>deberá</w:t>
      </w:r>
      <w:r w:rsidR="003B49E0" w:rsidRPr="00562448">
        <w:rPr>
          <w:lang w:val="es-ES_tradnl"/>
        </w:rPr>
        <w:t>logra</w:t>
      </w:r>
      <w:r w:rsidR="00562448" w:rsidRPr="00562448">
        <w:rPr>
          <w:lang w:val="es-ES_tradnl"/>
        </w:rPr>
        <w:t>r</w:t>
      </w:r>
      <w:proofErr w:type="spellEnd"/>
      <w:r w:rsidR="003B49E0" w:rsidRPr="00562448">
        <w:rPr>
          <w:lang w:val="es-ES_tradnl"/>
        </w:rPr>
        <w:t xml:space="preserve"> sostener un modelo de crecimiento </w:t>
      </w:r>
      <w:r w:rsidR="00831B39">
        <w:rPr>
          <w:lang w:val="es-ES_tradnl"/>
        </w:rPr>
        <w:t>que</w:t>
      </w:r>
      <w:r w:rsidR="003B49E0" w:rsidRPr="00562448">
        <w:rPr>
          <w:lang w:val="es-ES_tradnl"/>
        </w:rPr>
        <w:t xml:space="preserve"> expanda la creación de capital humano, </w:t>
      </w:r>
      <w:r w:rsidR="00831B39">
        <w:rPr>
          <w:lang w:val="es-ES_tradnl"/>
        </w:rPr>
        <w:t>que</w:t>
      </w:r>
      <w:r w:rsidR="003B49E0" w:rsidRPr="00562448">
        <w:rPr>
          <w:lang w:val="es-ES_tradnl"/>
        </w:rPr>
        <w:t xml:space="preserve"> atraiga la inversión extranjera, </w:t>
      </w:r>
      <w:r w:rsidR="00831B39">
        <w:rPr>
          <w:lang w:val="es-ES_tradnl"/>
        </w:rPr>
        <w:t>que</w:t>
      </w:r>
      <w:r w:rsidR="003B49E0" w:rsidRPr="00562448">
        <w:rPr>
          <w:lang w:val="es-ES_tradnl"/>
        </w:rPr>
        <w:t xml:space="preserve"> incentive la exportación</w:t>
      </w:r>
      <w:r w:rsidR="002D7A20" w:rsidRPr="00562448">
        <w:rPr>
          <w:lang w:val="es-ES_tradnl"/>
        </w:rPr>
        <w:t xml:space="preserve"> de servicios en </w:t>
      </w:r>
      <w:r w:rsidR="00831B39">
        <w:rPr>
          <w:lang w:val="es-ES_tradnl"/>
        </w:rPr>
        <w:t xml:space="preserve">la modalidad </w:t>
      </w:r>
      <w:proofErr w:type="spellStart"/>
      <w:r w:rsidR="00831B39">
        <w:rPr>
          <w:lang w:val="es-ES_tradnl"/>
        </w:rPr>
        <w:t>de</w:t>
      </w:r>
      <w:r w:rsidR="00633CE6">
        <w:rPr>
          <w:i/>
          <w:lang w:val="es-ES_tradnl"/>
        </w:rPr>
        <w:t>outsourcing</w:t>
      </w:r>
      <w:proofErr w:type="spellEnd"/>
      <w:r w:rsidR="002D7A20" w:rsidRPr="00562448">
        <w:rPr>
          <w:lang w:val="es-ES_tradnl"/>
        </w:rPr>
        <w:t xml:space="preserve"> y </w:t>
      </w:r>
      <w:proofErr w:type="spellStart"/>
      <w:r w:rsidR="002D7A20" w:rsidRPr="00562448">
        <w:rPr>
          <w:i/>
          <w:lang w:val="es-ES_tradnl"/>
        </w:rPr>
        <w:t>offshoring</w:t>
      </w:r>
      <w:proofErr w:type="spellEnd"/>
      <w:r w:rsidR="002D7A20" w:rsidRPr="00562448">
        <w:rPr>
          <w:lang w:val="es-ES_tradnl"/>
        </w:rPr>
        <w:t xml:space="preserve">, </w:t>
      </w:r>
      <w:r w:rsidR="00831B39">
        <w:rPr>
          <w:lang w:val="es-ES_tradnl"/>
        </w:rPr>
        <w:t xml:space="preserve">que </w:t>
      </w:r>
      <w:r w:rsidR="002D7A20" w:rsidRPr="00562448">
        <w:rPr>
          <w:lang w:val="es-ES_tradnl"/>
        </w:rPr>
        <w:t xml:space="preserve">se realicen proyectos internacionales </w:t>
      </w:r>
      <w:r w:rsidR="00831B39">
        <w:rPr>
          <w:lang w:val="es-ES_tradnl"/>
        </w:rPr>
        <w:t xml:space="preserve">de </w:t>
      </w:r>
      <w:r w:rsidR="002D7A20" w:rsidRPr="00562448">
        <w:rPr>
          <w:lang w:val="es-ES_tradnl"/>
        </w:rPr>
        <w:t>cada vez mayor escala</w:t>
      </w:r>
      <w:r w:rsidR="003B49E0" w:rsidRPr="00562448">
        <w:rPr>
          <w:lang w:val="es-ES_tradnl"/>
        </w:rPr>
        <w:t xml:space="preserve">, y el gobierno dominicano </w:t>
      </w:r>
      <w:r w:rsidR="004C055C" w:rsidRPr="00562448">
        <w:rPr>
          <w:lang w:val="es-ES_tradnl"/>
        </w:rPr>
        <w:t xml:space="preserve">actualice sus operaciones y adopte nuevos métodos de </w:t>
      </w:r>
      <w:r w:rsidR="004C055C" w:rsidRPr="00562448">
        <w:rPr>
          <w:i/>
          <w:lang w:val="es-ES_tradnl"/>
        </w:rPr>
        <w:t>e-</w:t>
      </w:r>
      <w:proofErr w:type="spellStart"/>
      <w:r w:rsidR="004C055C" w:rsidRPr="00562448">
        <w:rPr>
          <w:i/>
          <w:lang w:val="es-ES_tradnl"/>
        </w:rPr>
        <w:t>government</w:t>
      </w:r>
      <w:proofErr w:type="spellEnd"/>
      <w:r w:rsidR="004C055C" w:rsidRPr="00562448">
        <w:rPr>
          <w:lang w:val="es-ES_tradnl"/>
        </w:rPr>
        <w:t xml:space="preserve"> privilegiando el desarrollo nacional de </w:t>
      </w:r>
      <w:r w:rsidR="00A2517B">
        <w:rPr>
          <w:lang w:val="es-ES_tradnl"/>
        </w:rPr>
        <w:t>software</w:t>
      </w:r>
      <w:r w:rsidR="004C055C" w:rsidRPr="00562448">
        <w:rPr>
          <w:lang w:val="es-ES_tradnl"/>
        </w:rPr>
        <w:t>—lo que requeriría una gran inversión pública a largo plazo en el sector</w:t>
      </w:r>
      <w:r w:rsidR="00562448" w:rsidRPr="00562448">
        <w:rPr>
          <w:lang w:val="es-ES_tradnl"/>
        </w:rPr>
        <w:t>.</w:t>
      </w:r>
    </w:p>
    <w:p w:rsidR="00541233" w:rsidRDefault="00541233" w:rsidP="00562448">
      <w:pPr>
        <w:tabs>
          <w:tab w:val="left" w:pos="6880"/>
        </w:tabs>
        <w:jc w:val="both"/>
        <w:rPr>
          <w:lang w:val="es-ES_tradnl"/>
        </w:rPr>
      </w:pPr>
    </w:p>
    <w:p w:rsidR="00541233" w:rsidRDefault="00541233" w:rsidP="00562448">
      <w:pPr>
        <w:tabs>
          <w:tab w:val="left" w:pos="6880"/>
        </w:tabs>
        <w:jc w:val="both"/>
        <w:rPr>
          <w:lang w:val="es-ES_tradnl"/>
        </w:rPr>
      </w:pPr>
    </w:p>
    <w:p w:rsidR="00541233" w:rsidRDefault="00541233" w:rsidP="00562448">
      <w:pPr>
        <w:tabs>
          <w:tab w:val="left" w:pos="6880"/>
        </w:tabs>
        <w:jc w:val="both"/>
        <w:rPr>
          <w:lang w:val="es-ES_tradnl"/>
        </w:rPr>
      </w:pPr>
    </w:p>
    <w:p w:rsidR="00AE79C5" w:rsidRDefault="00AE79C5" w:rsidP="00562448">
      <w:pPr>
        <w:tabs>
          <w:tab w:val="left" w:pos="6880"/>
        </w:tabs>
        <w:jc w:val="both"/>
        <w:rPr>
          <w:lang w:val="es-ES_tradnl"/>
        </w:rPr>
      </w:pPr>
    </w:p>
    <w:p w:rsidR="004C055C" w:rsidRDefault="00AE79C5" w:rsidP="00044305">
      <w:pPr>
        <w:tabs>
          <w:tab w:val="left" w:pos="6880"/>
        </w:tabs>
        <w:rPr>
          <w:lang w:val="es-ES_tradnl"/>
        </w:rPr>
      </w:pPr>
      <w:r>
        <w:rPr>
          <w:noProof/>
          <w:lang w:val="es-DO" w:eastAsia="es-DO"/>
        </w:rPr>
        <w:lastRenderedPageBreak/>
        <w:drawing>
          <wp:anchor distT="0" distB="0" distL="114300" distR="114300" simplePos="0" relativeHeight="251744256" behindDoc="1" locked="0" layoutInCell="1" allowOverlap="1">
            <wp:simplePos x="0" y="0"/>
            <wp:positionH relativeFrom="column">
              <wp:posOffset>-571500</wp:posOffset>
            </wp:positionH>
            <wp:positionV relativeFrom="paragraph">
              <wp:posOffset>3175</wp:posOffset>
            </wp:positionV>
            <wp:extent cx="6400800" cy="3654425"/>
            <wp:effectExtent l="0" t="0" r="0" b="3175"/>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C055C" w:rsidRDefault="004C055C" w:rsidP="00044305">
      <w:pPr>
        <w:tabs>
          <w:tab w:val="left" w:pos="6880"/>
        </w:tabs>
        <w:rPr>
          <w:lang w:val="es-ES_tradnl"/>
        </w:rPr>
      </w:pPr>
    </w:p>
    <w:p w:rsidR="00AE79C5" w:rsidRDefault="00AE79C5" w:rsidP="00044305">
      <w:pPr>
        <w:tabs>
          <w:tab w:val="left" w:pos="6880"/>
        </w:tabs>
        <w:rPr>
          <w:lang w:val="es-ES_tradnl"/>
        </w:rPr>
      </w:pPr>
    </w:p>
    <w:p w:rsidR="00AE79C5" w:rsidRDefault="00AE79C5" w:rsidP="00044305">
      <w:pPr>
        <w:tabs>
          <w:tab w:val="left" w:pos="6880"/>
        </w:tabs>
        <w:rPr>
          <w:lang w:val="es-ES_tradnl"/>
        </w:rPr>
      </w:pPr>
    </w:p>
    <w:p w:rsidR="00AE79C5" w:rsidRDefault="00AE79C5" w:rsidP="00044305">
      <w:pPr>
        <w:tabs>
          <w:tab w:val="left" w:pos="6880"/>
        </w:tabs>
        <w:rPr>
          <w:lang w:val="es-ES_tradnl"/>
        </w:rPr>
      </w:pPr>
    </w:p>
    <w:p w:rsidR="00AE79C5" w:rsidRDefault="00AE79C5" w:rsidP="00044305">
      <w:pPr>
        <w:tabs>
          <w:tab w:val="left" w:pos="6880"/>
        </w:tabs>
        <w:rPr>
          <w:lang w:val="es-ES_tradnl"/>
        </w:rPr>
      </w:pPr>
    </w:p>
    <w:p w:rsidR="00AE79C5" w:rsidRDefault="00AE79C5" w:rsidP="00044305">
      <w:pPr>
        <w:tabs>
          <w:tab w:val="left" w:pos="6880"/>
        </w:tabs>
        <w:rPr>
          <w:lang w:val="es-ES_tradnl"/>
        </w:rPr>
      </w:pPr>
    </w:p>
    <w:p w:rsidR="005E79CB" w:rsidRDefault="005E79CB" w:rsidP="00044305">
      <w:pPr>
        <w:tabs>
          <w:tab w:val="left" w:pos="6880"/>
        </w:tabs>
        <w:rPr>
          <w:lang w:val="es-ES_tradnl"/>
        </w:rPr>
      </w:pPr>
    </w:p>
    <w:p w:rsidR="005E79CB" w:rsidRDefault="005E79CB" w:rsidP="00044305">
      <w:pPr>
        <w:tabs>
          <w:tab w:val="left" w:pos="6880"/>
        </w:tabs>
        <w:rPr>
          <w:lang w:val="es-ES_tradnl"/>
        </w:rPr>
      </w:pPr>
    </w:p>
    <w:p w:rsidR="005E79CB" w:rsidRDefault="005E79CB" w:rsidP="00044305">
      <w:pPr>
        <w:tabs>
          <w:tab w:val="left" w:pos="6880"/>
        </w:tabs>
        <w:rPr>
          <w:lang w:val="es-ES_tradnl"/>
        </w:rPr>
      </w:pPr>
    </w:p>
    <w:p w:rsidR="005E79CB" w:rsidRDefault="005E79CB" w:rsidP="00044305">
      <w:pPr>
        <w:tabs>
          <w:tab w:val="left" w:pos="6880"/>
        </w:tabs>
        <w:rPr>
          <w:lang w:val="es-ES_tradnl"/>
        </w:rPr>
      </w:pPr>
    </w:p>
    <w:p w:rsidR="005E79CB" w:rsidRDefault="005E79CB" w:rsidP="00044305">
      <w:pPr>
        <w:tabs>
          <w:tab w:val="left" w:pos="6880"/>
        </w:tabs>
        <w:rPr>
          <w:lang w:val="es-ES_tradnl"/>
        </w:rPr>
      </w:pPr>
    </w:p>
    <w:p w:rsidR="005E79CB" w:rsidRDefault="005E79CB" w:rsidP="00044305">
      <w:pPr>
        <w:tabs>
          <w:tab w:val="left" w:pos="6880"/>
        </w:tabs>
        <w:rPr>
          <w:lang w:val="es-ES_tradnl"/>
        </w:rPr>
      </w:pPr>
    </w:p>
    <w:p w:rsidR="00174590" w:rsidRDefault="00174590" w:rsidP="00044305">
      <w:pPr>
        <w:tabs>
          <w:tab w:val="left" w:pos="6880"/>
        </w:tabs>
        <w:rPr>
          <w:lang w:val="es-ES_tradnl"/>
        </w:rPr>
      </w:pPr>
    </w:p>
    <w:p w:rsidR="00174590" w:rsidRDefault="00174590" w:rsidP="00044305">
      <w:pPr>
        <w:tabs>
          <w:tab w:val="left" w:pos="6880"/>
        </w:tabs>
        <w:rPr>
          <w:lang w:val="es-ES_tradnl"/>
        </w:rPr>
      </w:pPr>
    </w:p>
    <w:p w:rsidR="00174590" w:rsidRDefault="00174590" w:rsidP="00044305">
      <w:pPr>
        <w:tabs>
          <w:tab w:val="left" w:pos="6880"/>
        </w:tabs>
        <w:rPr>
          <w:lang w:val="es-ES_tradnl"/>
        </w:rPr>
      </w:pPr>
    </w:p>
    <w:p w:rsidR="00174590" w:rsidRDefault="00174590" w:rsidP="00044305">
      <w:pPr>
        <w:tabs>
          <w:tab w:val="left" w:pos="6880"/>
        </w:tabs>
        <w:rPr>
          <w:lang w:val="es-ES_tradnl"/>
        </w:rPr>
      </w:pPr>
    </w:p>
    <w:p w:rsidR="00174590" w:rsidRDefault="00174590" w:rsidP="00044305">
      <w:pPr>
        <w:tabs>
          <w:tab w:val="left" w:pos="6880"/>
        </w:tabs>
        <w:rPr>
          <w:lang w:val="es-ES_tradnl"/>
        </w:rPr>
      </w:pPr>
    </w:p>
    <w:p w:rsidR="00174590" w:rsidRDefault="00174590" w:rsidP="00044305">
      <w:pPr>
        <w:tabs>
          <w:tab w:val="left" w:pos="6880"/>
        </w:tabs>
        <w:rPr>
          <w:lang w:val="es-ES_tradnl"/>
        </w:rPr>
      </w:pPr>
    </w:p>
    <w:p w:rsidR="00174590" w:rsidRDefault="00174590" w:rsidP="00044305">
      <w:pPr>
        <w:tabs>
          <w:tab w:val="left" w:pos="6880"/>
        </w:tabs>
        <w:rPr>
          <w:lang w:val="es-ES_tradnl"/>
        </w:rPr>
      </w:pPr>
    </w:p>
    <w:p w:rsidR="00174590" w:rsidRDefault="00174590" w:rsidP="00044305">
      <w:pPr>
        <w:tabs>
          <w:tab w:val="left" w:pos="6880"/>
        </w:tabs>
        <w:rPr>
          <w:lang w:val="es-ES_tradnl"/>
        </w:rPr>
      </w:pPr>
    </w:p>
    <w:p w:rsidR="00A574E0" w:rsidRDefault="003262BD" w:rsidP="00044305">
      <w:pPr>
        <w:tabs>
          <w:tab w:val="left" w:pos="6880"/>
        </w:tabs>
        <w:rPr>
          <w:lang w:val="es-ES_tradnl"/>
        </w:rPr>
      </w:pPr>
      <w:r w:rsidRPr="003262BD">
        <w:rPr>
          <w:noProof/>
        </w:rPr>
        <w:pict>
          <v:shape id="Text Box 13" o:spid="_x0000_s1031" type="#_x0000_t202" style="position:absolute;margin-left:36pt;margin-top:1.55pt;width:5in;height:30.95pt;z-index:251675648;visibility:visible;mso-height-relative:margin" wrapcoords="-45 0 -45 21073 21600 21073 21600 0 -4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" stroked="f">
            <v:path arrowok="t"/>
            <v:textbox inset="0,0,0,0">
              <w:txbxContent>
                <w:p w:rsidR="00380656" w:rsidRPr="00174590" w:rsidRDefault="00380656" w:rsidP="00174590">
                  <w:pPr>
                    <w:pStyle w:val="Caption"/>
                    <w:rPr>
                      <w:noProof/>
                      <w:lang w:val="es-ES_tradnl"/>
                    </w:rPr>
                  </w:pPr>
                  <w:r w:rsidRPr="00174590">
                    <w:rPr>
                      <w:lang w:val="es-ES_tradnl"/>
                    </w:rPr>
                    <w:t>F</w:t>
                  </w:r>
                  <w:r>
                    <w:rPr>
                      <w:lang w:val="es-ES_tradnl"/>
                    </w:rPr>
                    <w:t>igura 6</w:t>
                  </w:r>
                  <w:r w:rsidRPr="00174590">
                    <w:rPr>
                      <w:lang w:val="es-ES_tradnl"/>
                    </w:rPr>
                    <w:t xml:space="preserve">. </w:t>
                  </w:r>
                  <w:r>
                    <w:rPr>
                      <w:lang w:val="es-ES_tradnl"/>
                    </w:rPr>
                    <w:t>Proyecciones de crecimiento para los próximos 5 años si se mantiene un modelo de crecimiento basado en la exportación a una escala creciente y una fuerte inversión pública.</w:t>
                  </w:r>
                </w:p>
              </w:txbxContent>
            </v:textbox>
            <w10:wrap type="through"/>
          </v:shape>
        </w:pict>
      </w:r>
    </w:p>
    <w:p w:rsidR="00A574E0" w:rsidRDefault="00A574E0" w:rsidP="00044305">
      <w:pPr>
        <w:tabs>
          <w:tab w:val="left" w:pos="6880"/>
        </w:tabs>
        <w:rPr>
          <w:lang w:val="es-ES_tradnl"/>
        </w:rPr>
      </w:pPr>
    </w:p>
    <w:p w:rsidR="00A574E0" w:rsidRDefault="00A574E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831B39" w:rsidRDefault="00831B39" w:rsidP="00044305">
      <w:pPr>
        <w:tabs>
          <w:tab w:val="left" w:pos="6880"/>
        </w:tabs>
        <w:rPr>
          <w:lang w:val="es-ES_tradnl"/>
        </w:rPr>
      </w:pPr>
    </w:p>
    <w:p w:rsidR="00831B39" w:rsidRDefault="00831B39"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A71420" w:rsidRDefault="00A71420" w:rsidP="00044305">
      <w:pPr>
        <w:tabs>
          <w:tab w:val="left" w:pos="6880"/>
        </w:tabs>
        <w:rPr>
          <w:lang w:val="es-ES_tradnl"/>
        </w:rPr>
      </w:pPr>
    </w:p>
    <w:p w:rsidR="00174590" w:rsidRDefault="00174590" w:rsidP="00044305">
      <w:pPr>
        <w:tabs>
          <w:tab w:val="left" w:pos="6880"/>
        </w:tabs>
        <w:rPr>
          <w:lang w:val="es-ES_tradnl"/>
        </w:rPr>
      </w:pPr>
    </w:p>
    <w:p w:rsidR="00174590" w:rsidRPr="006A74D9" w:rsidRDefault="00E95486" w:rsidP="00FD321A">
      <w:pPr>
        <w:pStyle w:val="Heading1"/>
      </w:pPr>
      <w:bookmarkStart w:id="3" w:name="_Toc168711043"/>
      <w:r w:rsidRPr="006A74D9">
        <w:lastRenderedPageBreak/>
        <w:t>Capital Humano</w:t>
      </w:r>
      <w:bookmarkEnd w:id="3"/>
    </w:p>
    <w:p w:rsidR="002C14DA" w:rsidRPr="006A74D9" w:rsidRDefault="002C14DA" w:rsidP="00FD321A">
      <w:pPr>
        <w:pStyle w:val="Heading2"/>
      </w:pPr>
      <w:bookmarkStart w:id="4" w:name="_Toc168711044"/>
      <w:r w:rsidRPr="006A74D9">
        <w:t>Estadísticas sobre Programadores</w:t>
      </w:r>
      <w:bookmarkEnd w:id="4"/>
    </w:p>
    <w:p w:rsidR="00174590" w:rsidRDefault="00174590" w:rsidP="00044305">
      <w:pPr>
        <w:tabs>
          <w:tab w:val="left" w:pos="6880"/>
        </w:tabs>
        <w:rPr>
          <w:b/>
          <w:lang w:val="es-ES_tradnl"/>
        </w:rPr>
      </w:pPr>
    </w:p>
    <w:p w:rsidR="00970D33" w:rsidRDefault="00831B39" w:rsidP="006626B5">
      <w:pPr>
        <w:tabs>
          <w:tab w:val="left" w:pos="6880"/>
        </w:tabs>
        <w:jc w:val="both"/>
        <w:rPr>
          <w:lang w:val="es-ES_tradnl"/>
        </w:rPr>
      </w:pPr>
      <w:r>
        <w:rPr>
          <w:lang w:val="es-ES_tradnl"/>
        </w:rPr>
        <w:t>Al final</w:t>
      </w:r>
      <w:r w:rsidR="0078072E">
        <w:rPr>
          <w:lang w:val="es-ES_tradnl"/>
        </w:rPr>
        <w:t xml:space="preserve"> del 2010 las</w:t>
      </w:r>
      <w:r w:rsidR="00E95486">
        <w:rPr>
          <w:lang w:val="es-ES_tradnl"/>
        </w:rPr>
        <w:t xml:space="preserve"> empresas del DR </w:t>
      </w:r>
      <w:proofErr w:type="spellStart"/>
      <w:r w:rsidR="00E95486">
        <w:rPr>
          <w:lang w:val="es-ES_tradnl"/>
        </w:rPr>
        <w:t>ClusterSoft</w:t>
      </w:r>
      <w:proofErr w:type="spellEnd"/>
      <w:r w:rsidR="00E95486">
        <w:rPr>
          <w:lang w:val="es-ES_tradnl"/>
        </w:rPr>
        <w:t xml:space="preserve"> reunían alrededor de</w:t>
      </w:r>
      <w:r w:rsidR="0078072E">
        <w:rPr>
          <w:lang w:val="es-ES_tradnl"/>
        </w:rPr>
        <w:t xml:space="preserve"> 910 empleados, </w:t>
      </w:r>
      <w:r>
        <w:rPr>
          <w:lang w:val="es-ES_tradnl"/>
        </w:rPr>
        <w:t>entre</w:t>
      </w:r>
      <w:r w:rsidR="0078072E">
        <w:rPr>
          <w:lang w:val="es-ES_tradnl"/>
        </w:rPr>
        <w:t xml:space="preserve"> los cuales </w:t>
      </w:r>
      <w:r w:rsidR="00B929C3">
        <w:rPr>
          <w:lang w:val="es-ES_tradnl"/>
        </w:rPr>
        <w:t>750</w:t>
      </w:r>
      <w:r>
        <w:rPr>
          <w:lang w:val="es-ES_tradnl"/>
        </w:rPr>
        <w:t xml:space="preserve"> eran</w:t>
      </w:r>
      <w:r w:rsidR="00E95486">
        <w:rPr>
          <w:lang w:val="es-ES_tradnl"/>
        </w:rPr>
        <w:t xml:space="preserve"> programadores (contratados y en modo </w:t>
      </w:r>
      <w:proofErr w:type="spellStart"/>
      <w:r w:rsidR="00633CE6">
        <w:rPr>
          <w:lang w:val="es-ES_tradnl"/>
        </w:rPr>
        <w:t>outsourcing</w:t>
      </w:r>
      <w:proofErr w:type="spellEnd"/>
      <w:r w:rsidR="00413AB0">
        <w:rPr>
          <w:lang w:val="es-ES_tradnl"/>
        </w:rPr>
        <w:t>),</w:t>
      </w:r>
      <w:r w:rsidR="0078072E">
        <w:rPr>
          <w:lang w:val="es-ES_tradnl"/>
        </w:rPr>
        <w:t xml:space="preserve"> correspondiendo </w:t>
      </w:r>
      <w:r>
        <w:rPr>
          <w:lang w:val="es-ES_tradnl"/>
        </w:rPr>
        <w:t>el resto</w:t>
      </w:r>
      <w:r w:rsidR="0078072E">
        <w:rPr>
          <w:lang w:val="es-ES_tradnl"/>
        </w:rPr>
        <w:t xml:space="preserve"> principalmente a personal administrativo</w:t>
      </w:r>
      <w:r w:rsidR="00E95486">
        <w:rPr>
          <w:lang w:val="es-ES_tradnl"/>
        </w:rPr>
        <w:t xml:space="preserve">. </w:t>
      </w:r>
      <w:r w:rsidR="00D76385">
        <w:rPr>
          <w:lang w:val="es-ES_tradnl"/>
        </w:rPr>
        <w:t xml:space="preserve">El número de programadores </w:t>
      </w:r>
      <w:r w:rsidR="00D90CD7">
        <w:rPr>
          <w:lang w:val="es-ES_tradnl"/>
        </w:rPr>
        <w:t xml:space="preserve">se ha </w:t>
      </w:r>
      <w:r w:rsidR="00970D33">
        <w:rPr>
          <w:lang w:val="es-ES_tradnl"/>
        </w:rPr>
        <w:t>más</w:t>
      </w:r>
      <w:r w:rsidR="00D90CD7">
        <w:rPr>
          <w:lang w:val="es-ES_tradnl"/>
        </w:rPr>
        <w:t xml:space="preserve"> que duplicado en los últimos 5 a</w:t>
      </w:r>
      <w:r w:rsidR="00D90CD7" w:rsidRPr="00433314">
        <w:rPr>
          <w:lang w:val="es-ES_tradnl"/>
        </w:rPr>
        <w:t>ñ</w:t>
      </w:r>
      <w:r w:rsidR="00D90CD7">
        <w:rPr>
          <w:lang w:val="es-ES_tradnl"/>
        </w:rPr>
        <w:t>os, ya que en el</w:t>
      </w:r>
      <w:r w:rsidR="00D2378D">
        <w:rPr>
          <w:lang w:val="es-ES_tradnl"/>
        </w:rPr>
        <w:t xml:space="preserve"> </w:t>
      </w:r>
      <w:r w:rsidR="00D90CD7">
        <w:rPr>
          <w:lang w:val="es-ES_tradnl"/>
        </w:rPr>
        <w:t xml:space="preserve">2006 </w:t>
      </w:r>
      <w:r w:rsidR="00D76385">
        <w:rPr>
          <w:lang w:val="es-ES_tradnl"/>
        </w:rPr>
        <w:t xml:space="preserve">habían </w:t>
      </w:r>
      <w:r w:rsidR="00D90CD7">
        <w:rPr>
          <w:lang w:val="es-ES_tradnl"/>
        </w:rPr>
        <w:t>solo unos</w:t>
      </w:r>
      <w:r w:rsidR="00D76385">
        <w:rPr>
          <w:lang w:val="es-ES_tradnl"/>
        </w:rPr>
        <w:t xml:space="preserve"> 300 programadores entre las empresas </w:t>
      </w:r>
      <w:r w:rsidR="00281F2E">
        <w:rPr>
          <w:lang w:val="es-ES_tradnl"/>
        </w:rPr>
        <w:t xml:space="preserve">que hoy conforman </w:t>
      </w:r>
      <w:proofErr w:type="spellStart"/>
      <w:r w:rsidR="00281F2E">
        <w:rPr>
          <w:lang w:val="es-ES_tradnl"/>
        </w:rPr>
        <w:t>ClusterSoft</w:t>
      </w:r>
      <w:proofErr w:type="spellEnd"/>
      <w:r w:rsidR="00281F2E">
        <w:rPr>
          <w:lang w:val="es-ES_tradnl"/>
        </w:rPr>
        <w:t>.</w:t>
      </w:r>
      <w:r w:rsidR="00B6143A">
        <w:rPr>
          <w:lang w:val="es-ES_tradnl"/>
        </w:rPr>
        <w:t xml:space="preserve"> Sin embargo, la </w:t>
      </w:r>
      <w:r w:rsidR="00D90CD7">
        <w:rPr>
          <w:lang w:val="es-ES_tradnl"/>
        </w:rPr>
        <w:t>gran parte</w:t>
      </w:r>
      <w:r w:rsidR="00B6143A">
        <w:rPr>
          <w:lang w:val="es-ES_tradnl"/>
        </w:rPr>
        <w:t xml:space="preserve"> de los programadores se con</w:t>
      </w:r>
      <w:r w:rsidR="00D90CD7">
        <w:rPr>
          <w:lang w:val="es-ES_tradnl"/>
        </w:rPr>
        <w:t xml:space="preserve">centran en unas pocas </w:t>
      </w:r>
      <w:proofErr w:type="spellStart"/>
      <w:r w:rsidR="00D90CD7">
        <w:rPr>
          <w:lang w:val="es-ES_tradnl"/>
        </w:rPr>
        <w:t>compañías</w:t>
      </w:r>
      <w:proofErr w:type="gramStart"/>
      <w:r w:rsidR="00D90CD7">
        <w:rPr>
          <w:lang w:val="es-ES_tradnl"/>
        </w:rPr>
        <w:t>:l</w:t>
      </w:r>
      <w:r w:rsidR="00B6143A">
        <w:rPr>
          <w:lang w:val="es-ES_tradnl"/>
        </w:rPr>
        <w:t>as</w:t>
      </w:r>
      <w:proofErr w:type="spellEnd"/>
      <w:proofErr w:type="gramEnd"/>
      <w:r w:rsidR="00B6143A">
        <w:rPr>
          <w:lang w:val="es-ES_tradnl"/>
        </w:rPr>
        <w:t xml:space="preserve"> 4 mayores reúnen alreded</w:t>
      </w:r>
      <w:r w:rsidR="00D90CD7">
        <w:rPr>
          <w:lang w:val="es-ES_tradnl"/>
        </w:rPr>
        <w:t xml:space="preserve">or del 33% de los programadores, incluyendo a </w:t>
      </w:r>
      <w:proofErr w:type="spellStart"/>
      <w:r w:rsidR="00D90CD7">
        <w:rPr>
          <w:lang w:val="es-ES_tradnl"/>
        </w:rPr>
        <w:t>NewTech</w:t>
      </w:r>
      <w:proofErr w:type="spellEnd"/>
      <w:r w:rsidR="00D90CD7">
        <w:rPr>
          <w:lang w:val="es-ES_tradnl"/>
        </w:rPr>
        <w:t>, la cual emplea el 17%.</w:t>
      </w:r>
    </w:p>
    <w:p w:rsidR="00A574E0" w:rsidRDefault="00A574E0" w:rsidP="006626B5">
      <w:pPr>
        <w:tabs>
          <w:tab w:val="left" w:pos="6880"/>
        </w:tabs>
        <w:jc w:val="both"/>
        <w:rPr>
          <w:lang w:val="es-ES_tradnl"/>
        </w:rPr>
      </w:pPr>
    </w:p>
    <w:p w:rsidR="00A574E0" w:rsidRPr="00281F2E" w:rsidRDefault="00A574E0" w:rsidP="006626B5">
      <w:pPr>
        <w:tabs>
          <w:tab w:val="left" w:pos="6880"/>
        </w:tabs>
        <w:jc w:val="both"/>
        <w:rPr>
          <w:lang w:val="es-ES_tradnl"/>
        </w:rPr>
      </w:pPr>
      <w:r>
        <w:rPr>
          <w:noProof/>
          <w:lang w:val="es-DO" w:eastAsia="es-DO"/>
        </w:rPr>
        <w:drawing>
          <wp:anchor distT="0" distB="0" distL="114300" distR="114300" simplePos="0" relativeHeight="251745280" behindDoc="1" locked="0" layoutInCell="1" allowOverlap="1">
            <wp:simplePos x="0" y="0"/>
            <wp:positionH relativeFrom="column">
              <wp:posOffset>-114300</wp:posOffset>
            </wp:positionH>
            <wp:positionV relativeFrom="paragraph">
              <wp:posOffset>77470</wp:posOffset>
            </wp:positionV>
            <wp:extent cx="5600700" cy="2829560"/>
            <wp:effectExtent l="0" t="0" r="0" b="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81F2E" w:rsidRDefault="00281F2E" w:rsidP="006626B5">
      <w:pPr>
        <w:tabs>
          <w:tab w:val="left" w:pos="6880"/>
        </w:tabs>
        <w:jc w:val="both"/>
        <w:rPr>
          <w:lang w:val="es-ES_tradnl"/>
        </w:rPr>
      </w:pPr>
    </w:p>
    <w:p w:rsidR="00281F2E" w:rsidRDefault="00281F2E" w:rsidP="006626B5">
      <w:pPr>
        <w:tabs>
          <w:tab w:val="left" w:pos="6880"/>
        </w:tabs>
        <w:jc w:val="both"/>
        <w:rPr>
          <w:lang w:val="es-ES_tradnl"/>
        </w:rPr>
      </w:pPr>
    </w:p>
    <w:p w:rsidR="00281F2E" w:rsidRDefault="00281F2E" w:rsidP="006626B5">
      <w:pPr>
        <w:tabs>
          <w:tab w:val="left" w:pos="6880"/>
        </w:tabs>
        <w:jc w:val="both"/>
        <w:rPr>
          <w:lang w:val="es-ES_tradnl"/>
        </w:rPr>
      </w:pPr>
    </w:p>
    <w:p w:rsidR="00281F2E" w:rsidRDefault="00281F2E" w:rsidP="006626B5">
      <w:pPr>
        <w:tabs>
          <w:tab w:val="left" w:pos="6880"/>
        </w:tabs>
        <w:jc w:val="both"/>
        <w:rPr>
          <w:lang w:val="es-ES_tradnl"/>
        </w:rPr>
      </w:pPr>
    </w:p>
    <w:p w:rsidR="00281F2E" w:rsidRDefault="00281F2E" w:rsidP="006626B5">
      <w:pPr>
        <w:tabs>
          <w:tab w:val="left" w:pos="6880"/>
        </w:tabs>
        <w:jc w:val="both"/>
        <w:rPr>
          <w:lang w:val="es-ES_tradnl"/>
        </w:rPr>
      </w:pPr>
    </w:p>
    <w:p w:rsidR="00281F2E" w:rsidRDefault="00281F2E" w:rsidP="006626B5">
      <w:pPr>
        <w:tabs>
          <w:tab w:val="left" w:pos="6880"/>
        </w:tabs>
        <w:jc w:val="both"/>
        <w:rPr>
          <w:lang w:val="es-ES_tradnl"/>
        </w:rPr>
      </w:pPr>
    </w:p>
    <w:p w:rsidR="00281F2E" w:rsidRDefault="00281F2E" w:rsidP="006626B5">
      <w:pPr>
        <w:tabs>
          <w:tab w:val="left" w:pos="6880"/>
        </w:tabs>
        <w:jc w:val="both"/>
        <w:rPr>
          <w:lang w:val="es-ES_tradnl"/>
        </w:rPr>
      </w:pPr>
    </w:p>
    <w:p w:rsidR="00281F2E" w:rsidRDefault="00281F2E" w:rsidP="006626B5">
      <w:pPr>
        <w:tabs>
          <w:tab w:val="left" w:pos="6880"/>
        </w:tabs>
        <w:jc w:val="both"/>
        <w:rPr>
          <w:lang w:val="es-ES_tradnl"/>
        </w:rPr>
      </w:pPr>
    </w:p>
    <w:p w:rsidR="00281F2E" w:rsidRDefault="00281F2E" w:rsidP="006626B5">
      <w:pPr>
        <w:tabs>
          <w:tab w:val="left" w:pos="6880"/>
        </w:tabs>
        <w:jc w:val="both"/>
        <w:rPr>
          <w:lang w:val="es-ES_tradnl"/>
        </w:rPr>
      </w:pPr>
    </w:p>
    <w:p w:rsidR="00281F2E" w:rsidRDefault="00281F2E" w:rsidP="006626B5">
      <w:pPr>
        <w:tabs>
          <w:tab w:val="left" w:pos="6880"/>
        </w:tabs>
        <w:jc w:val="both"/>
        <w:rPr>
          <w:lang w:val="es-ES_tradnl"/>
        </w:rPr>
      </w:pPr>
    </w:p>
    <w:p w:rsidR="00281F2E" w:rsidRDefault="00281F2E" w:rsidP="006626B5">
      <w:pPr>
        <w:tabs>
          <w:tab w:val="left" w:pos="6880"/>
        </w:tabs>
        <w:jc w:val="both"/>
        <w:rPr>
          <w:lang w:val="es-ES_tradnl"/>
        </w:rPr>
      </w:pPr>
    </w:p>
    <w:p w:rsidR="00281F2E" w:rsidRDefault="00281F2E" w:rsidP="006626B5">
      <w:pPr>
        <w:tabs>
          <w:tab w:val="left" w:pos="6880"/>
        </w:tabs>
        <w:jc w:val="both"/>
        <w:rPr>
          <w:lang w:val="es-ES_tradnl"/>
        </w:rPr>
      </w:pPr>
    </w:p>
    <w:p w:rsidR="00281F2E" w:rsidRDefault="00281F2E" w:rsidP="006626B5">
      <w:pPr>
        <w:tabs>
          <w:tab w:val="left" w:pos="6880"/>
        </w:tabs>
        <w:jc w:val="both"/>
        <w:rPr>
          <w:lang w:val="es-ES_tradnl"/>
        </w:rPr>
      </w:pPr>
    </w:p>
    <w:p w:rsidR="00281F2E" w:rsidRDefault="00281F2E" w:rsidP="006626B5">
      <w:pPr>
        <w:tabs>
          <w:tab w:val="left" w:pos="6880"/>
        </w:tabs>
        <w:jc w:val="both"/>
        <w:rPr>
          <w:lang w:val="es-ES_tradnl"/>
        </w:rPr>
      </w:pPr>
    </w:p>
    <w:p w:rsidR="00281F2E" w:rsidRDefault="00281F2E" w:rsidP="006626B5">
      <w:pPr>
        <w:tabs>
          <w:tab w:val="left" w:pos="6880"/>
        </w:tabs>
        <w:jc w:val="both"/>
        <w:rPr>
          <w:lang w:val="es-ES_tradnl"/>
        </w:rPr>
      </w:pPr>
    </w:p>
    <w:p w:rsidR="00281F2E" w:rsidRDefault="003262BD" w:rsidP="006626B5">
      <w:pPr>
        <w:tabs>
          <w:tab w:val="left" w:pos="6880"/>
        </w:tabs>
        <w:jc w:val="both"/>
        <w:rPr>
          <w:lang w:val="es-ES_tradnl"/>
        </w:rPr>
      </w:pPr>
      <w:r w:rsidRPr="003262BD">
        <w:rPr>
          <w:noProof/>
        </w:rPr>
        <w:pict>
          <v:shape id="Text Box 15" o:spid="_x0000_s1032" type="#_x0000_t202" style="position:absolute;left:0;text-align:left;margin-left:36pt;margin-top:11.75pt;width:5in;height:22.5pt;z-index:251679744;visibility:visible;mso-height-relative:margin" wrapcoords="-45 0 -45 20880 21600 20880 21600 0 -4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" stroked="f">
            <v:path arrowok="t"/>
            <v:textbox inset="0,0,0,0">
              <w:txbxContent>
                <w:p w:rsidR="00380656" w:rsidRPr="00281F2E" w:rsidRDefault="00380656" w:rsidP="00281F2E">
                  <w:pPr>
                    <w:pStyle w:val="Caption"/>
                    <w:rPr>
                      <w:noProof/>
                      <w:lang w:val="es-ES_tradnl"/>
                    </w:rPr>
                  </w:pPr>
                  <w:r w:rsidRPr="00281F2E">
                    <w:rPr>
                      <w:lang w:val="es-ES_tradnl"/>
                    </w:rPr>
                    <w:t xml:space="preserve">Figure </w:t>
                  </w:r>
                  <w:r>
                    <w:rPr>
                      <w:lang w:val="es-ES_tradnl"/>
                    </w:rPr>
                    <w:t xml:space="preserve">7. Crecimiento en el número total de programadores empleados por las empresas de </w:t>
                  </w:r>
                  <w:proofErr w:type="spellStart"/>
                  <w:r>
                    <w:rPr>
                      <w:lang w:val="es-ES_tradnl"/>
                    </w:rPr>
                    <w:t>ClusterSoft</w:t>
                  </w:r>
                  <w:proofErr w:type="spellEnd"/>
                  <w:r>
                    <w:rPr>
                      <w:lang w:val="es-ES_tradnl"/>
                    </w:rPr>
                    <w:t>, entre los años 2006 y 2010.</w:t>
                  </w:r>
                </w:p>
              </w:txbxContent>
            </v:textbox>
            <w10:wrap type="through"/>
          </v:shape>
        </w:pict>
      </w:r>
    </w:p>
    <w:p w:rsidR="00A574E0" w:rsidRDefault="00A574E0" w:rsidP="006626B5">
      <w:pPr>
        <w:tabs>
          <w:tab w:val="left" w:pos="6880"/>
        </w:tabs>
        <w:jc w:val="both"/>
        <w:rPr>
          <w:lang w:val="es-ES_tradnl"/>
        </w:rPr>
      </w:pPr>
    </w:p>
    <w:p w:rsidR="00A574E0" w:rsidRDefault="00A574E0" w:rsidP="006626B5">
      <w:pPr>
        <w:tabs>
          <w:tab w:val="left" w:pos="6880"/>
        </w:tabs>
        <w:jc w:val="both"/>
        <w:rPr>
          <w:lang w:val="es-ES_tradnl"/>
        </w:rPr>
      </w:pPr>
    </w:p>
    <w:p w:rsidR="00AA36AF" w:rsidRDefault="00D90CD7" w:rsidP="006626B5">
      <w:pPr>
        <w:tabs>
          <w:tab w:val="left" w:pos="6880"/>
        </w:tabs>
        <w:jc w:val="both"/>
        <w:rPr>
          <w:lang w:val="es-ES_tradnl"/>
        </w:rPr>
      </w:pPr>
      <w:r>
        <w:rPr>
          <w:lang w:val="es-ES_tradnl"/>
        </w:rPr>
        <w:t>Las tas</w:t>
      </w:r>
      <w:r w:rsidR="00281F2E">
        <w:rPr>
          <w:lang w:val="es-ES_tradnl"/>
        </w:rPr>
        <w:t xml:space="preserve">as de crecimiento registradas </w:t>
      </w:r>
      <w:r>
        <w:rPr>
          <w:lang w:val="es-ES_tradnl"/>
        </w:rPr>
        <w:t>de este indicador se mantienen en niveles elevados</w:t>
      </w:r>
      <w:r w:rsidR="00831B39">
        <w:rPr>
          <w:lang w:val="es-ES_tradnl"/>
        </w:rPr>
        <w:t xml:space="preserve">, </w:t>
      </w:r>
      <w:r>
        <w:rPr>
          <w:lang w:val="es-ES_tradnl"/>
        </w:rPr>
        <w:t>siempre de</w:t>
      </w:r>
      <w:r w:rsidR="00863BB3">
        <w:rPr>
          <w:lang w:val="es-ES_tradnl"/>
        </w:rPr>
        <w:t xml:space="preserve"> dobles dígitos</w:t>
      </w:r>
      <w:r w:rsidR="00281F2E">
        <w:rPr>
          <w:lang w:val="es-ES_tradnl"/>
        </w:rPr>
        <w:t xml:space="preserve">. </w:t>
      </w:r>
      <w:r>
        <w:rPr>
          <w:lang w:val="es-ES_tradnl"/>
        </w:rPr>
        <w:t>Entre el 2006 y el</w:t>
      </w:r>
      <w:r w:rsidR="00863BB3">
        <w:rPr>
          <w:lang w:val="es-ES_tradnl"/>
        </w:rPr>
        <w:t xml:space="preserve"> 2007, el número </w:t>
      </w:r>
      <w:r>
        <w:rPr>
          <w:lang w:val="es-ES_tradnl"/>
        </w:rPr>
        <w:t>de programadores creció en</w:t>
      </w:r>
      <w:r w:rsidR="00863BB3">
        <w:rPr>
          <w:lang w:val="es-ES_tradnl"/>
        </w:rPr>
        <w:t xml:space="preserve"> un </w:t>
      </w:r>
      <w:r w:rsidR="008B4591">
        <w:rPr>
          <w:lang w:val="es-ES_tradnl"/>
        </w:rPr>
        <w:t>35</w:t>
      </w:r>
      <w:r>
        <w:rPr>
          <w:lang w:val="es-ES_tradnl"/>
        </w:rPr>
        <w:t xml:space="preserve">%; </w:t>
      </w:r>
      <w:r w:rsidR="00831B39">
        <w:rPr>
          <w:lang w:val="es-ES_tradnl"/>
        </w:rPr>
        <w:t>en el 2008</w:t>
      </w:r>
      <w:r>
        <w:rPr>
          <w:lang w:val="es-ES_tradnl"/>
        </w:rPr>
        <w:t xml:space="preserve"> fue de </w:t>
      </w:r>
      <w:r w:rsidR="008B4591">
        <w:rPr>
          <w:lang w:val="es-ES_tradnl"/>
        </w:rPr>
        <w:t>22</w:t>
      </w:r>
      <w:r>
        <w:rPr>
          <w:lang w:val="es-ES_tradnl"/>
        </w:rPr>
        <w:t xml:space="preserve">%; </w:t>
      </w:r>
      <w:r w:rsidR="00831B39">
        <w:rPr>
          <w:lang w:val="es-ES_tradnl"/>
        </w:rPr>
        <w:t xml:space="preserve">en el </w:t>
      </w:r>
      <w:r w:rsidR="00863BB3">
        <w:rPr>
          <w:lang w:val="es-ES_tradnl"/>
        </w:rPr>
        <w:t xml:space="preserve">2009 se registró un crecimiento </w:t>
      </w:r>
      <w:r w:rsidR="00863BB3" w:rsidRPr="008B4591">
        <w:rPr>
          <w:lang w:val="es-ES_tradnl"/>
        </w:rPr>
        <w:t xml:space="preserve">de un </w:t>
      </w:r>
      <w:r w:rsidR="008B4591" w:rsidRPr="008B4591">
        <w:rPr>
          <w:lang w:val="es-ES_tradnl"/>
        </w:rPr>
        <w:t>29</w:t>
      </w:r>
      <w:r w:rsidR="00863BB3" w:rsidRPr="008B4591">
        <w:rPr>
          <w:lang w:val="es-ES_tradnl"/>
        </w:rPr>
        <w:t>%,</w:t>
      </w:r>
      <w:r w:rsidR="00863BB3">
        <w:rPr>
          <w:lang w:val="es-ES_tradnl"/>
        </w:rPr>
        <w:t xml:space="preserve"> que luego </w:t>
      </w:r>
      <w:r w:rsidR="000D4693">
        <w:rPr>
          <w:lang w:val="es-ES_tradnl"/>
        </w:rPr>
        <w:t>en el</w:t>
      </w:r>
      <w:r w:rsidR="00863BB3">
        <w:rPr>
          <w:lang w:val="es-ES_tradnl"/>
        </w:rPr>
        <w:t xml:space="preserve"> 2010 bajó a un </w:t>
      </w:r>
      <w:r w:rsidR="008B4591">
        <w:rPr>
          <w:lang w:val="es-ES_tradnl"/>
        </w:rPr>
        <w:t>15</w:t>
      </w:r>
      <w:r w:rsidR="00863BB3">
        <w:rPr>
          <w:lang w:val="es-ES_tradnl"/>
        </w:rPr>
        <w:t xml:space="preserve">%. Estas figuras son consistentes con el crecimiento del sector de las comunicaciones, que podemos tomar como referencia. Durante el año 2008, </w:t>
      </w:r>
      <w:r w:rsidR="0002202F">
        <w:rPr>
          <w:lang w:val="es-ES_tradnl"/>
        </w:rPr>
        <w:t>las comunicaciones a niv</w:t>
      </w:r>
      <w:r>
        <w:rPr>
          <w:lang w:val="es-ES_tradnl"/>
        </w:rPr>
        <w:t xml:space="preserve">el nacional crecieron </w:t>
      </w:r>
      <w:r w:rsidR="00831B39">
        <w:rPr>
          <w:lang w:val="es-ES_tradnl"/>
        </w:rPr>
        <w:t>en</w:t>
      </w:r>
      <w:r>
        <w:rPr>
          <w:lang w:val="es-ES_tradnl"/>
        </w:rPr>
        <w:t xml:space="preserve"> un 18</w:t>
      </w:r>
      <w:r w:rsidR="0002202F">
        <w:rPr>
          <w:lang w:val="es-ES_tradnl"/>
        </w:rPr>
        <w:t xml:space="preserve">%, </w:t>
      </w:r>
      <w:r w:rsidR="00831B39">
        <w:rPr>
          <w:lang w:val="es-ES_tradnl"/>
        </w:rPr>
        <w:t>y un 8% en el 2009.</w:t>
      </w:r>
    </w:p>
    <w:p w:rsidR="00AE79C5" w:rsidRDefault="00AE79C5" w:rsidP="006626B5">
      <w:pPr>
        <w:tabs>
          <w:tab w:val="left" w:pos="6880"/>
        </w:tabs>
        <w:jc w:val="both"/>
        <w:rPr>
          <w:lang w:val="es-ES_tradnl"/>
        </w:rPr>
      </w:pPr>
    </w:p>
    <w:p w:rsidR="00281F2E" w:rsidRDefault="00D90CD7" w:rsidP="006626B5">
      <w:pPr>
        <w:tabs>
          <w:tab w:val="left" w:pos="6880"/>
        </w:tabs>
        <w:jc w:val="both"/>
        <w:rPr>
          <w:lang w:val="es-ES_tradnl"/>
        </w:rPr>
      </w:pPr>
      <w:r>
        <w:rPr>
          <w:lang w:val="es-ES_tradnl"/>
        </w:rPr>
        <w:t xml:space="preserve">Es importante </w:t>
      </w:r>
      <w:proofErr w:type="spellStart"/>
      <w:r w:rsidR="00831B39">
        <w:rPr>
          <w:lang w:val="es-ES_tradnl"/>
        </w:rPr>
        <w:t>advertir</w:t>
      </w:r>
      <w:r>
        <w:rPr>
          <w:lang w:val="es-ES_tradnl"/>
        </w:rPr>
        <w:t>que</w:t>
      </w:r>
      <w:proofErr w:type="spellEnd"/>
      <w:r>
        <w:rPr>
          <w:lang w:val="es-ES_tradnl"/>
        </w:rPr>
        <w:t xml:space="preserve"> los años con altas tasa</w:t>
      </w:r>
      <w:r w:rsidR="00AA36AF">
        <w:rPr>
          <w:lang w:val="es-ES_tradnl"/>
        </w:rPr>
        <w:t>s de crecimiento</w:t>
      </w:r>
      <w:r>
        <w:rPr>
          <w:lang w:val="es-ES_tradnl"/>
        </w:rPr>
        <w:t xml:space="preserve"> en cantidad de empleados coinciden se</w:t>
      </w:r>
      <w:r w:rsidR="006E48F0">
        <w:rPr>
          <w:lang w:val="es-ES_tradnl"/>
        </w:rPr>
        <w:t>r</w:t>
      </w:r>
      <w:r>
        <w:rPr>
          <w:lang w:val="es-ES_tradnl"/>
        </w:rPr>
        <w:t xml:space="preserve"> los mismos en</w:t>
      </w:r>
      <w:r w:rsidR="00AA36AF">
        <w:rPr>
          <w:lang w:val="es-ES_tradnl"/>
        </w:rPr>
        <w:t xml:space="preserve"> los </w:t>
      </w:r>
      <w:r>
        <w:rPr>
          <w:lang w:val="es-ES_tradnl"/>
        </w:rPr>
        <w:t>cuales</w:t>
      </w:r>
      <w:r w:rsidR="00AA36AF">
        <w:rPr>
          <w:lang w:val="es-ES_tradnl"/>
        </w:rPr>
        <w:t xml:space="preserve"> se establecieron </w:t>
      </w:r>
      <w:r>
        <w:rPr>
          <w:lang w:val="es-ES_tradnl"/>
        </w:rPr>
        <w:t xml:space="preserve"> nuevas empresas en el país</w:t>
      </w:r>
      <w:r w:rsidR="006E48F0">
        <w:rPr>
          <w:lang w:val="es-ES_tradnl"/>
        </w:rPr>
        <w:t xml:space="preserve">. Por ejemplo, en el 2007 </w:t>
      </w:r>
      <w:proofErr w:type="spellStart"/>
      <w:r w:rsidR="00AA36AF">
        <w:rPr>
          <w:lang w:val="es-ES_tradnl"/>
        </w:rPr>
        <w:t>NewTech</w:t>
      </w:r>
      <w:proofErr w:type="spellEnd"/>
      <w:r w:rsidR="00AA36AF">
        <w:rPr>
          <w:lang w:val="es-ES_tradnl"/>
        </w:rPr>
        <w:t xml:space="preserve"> incursionó en el desarrollo de </w:t>
      </w:r>
      <w:r w:rsidR="00A2517B">
        <w:rPr>
          <w:lang w:val="es-ES_tradnl"/>
        </w:rPr>
        <w:t>software</w:t>
      </w:r>
      <w:r w:rsidR="00F752EC">
        <w:rPr>
          <w:lang w:val="es-ES_tradnl"/>
        </w:rPr>
        <w:t>, y</w:t>
      </w:r>
      <w:r>
        <w:rPr>
          <w:lang w:val="es-ES_tradnl"/>
        </w:rPr>
        <w:t xml:space="preserve"> e</w:t>
      </w:r>
      <w:r w:rsidR="00AA36AF">
        <w:rPr>
          <w:lang w:val="es-ES_tradnl"/>
        </w:rPr>
        <w:t>n el 2008</w:t>
      </w:r>
      <w:r w:rsidR="006E48F0">
        <w:rPr>
          <w:lang w:val="es-ES_tradnl"/>
        </w:rPr>
        <w:t xml:space="preserve"> se establecieron </w:t>
      </w:r>
      <w:r w:rsidR="00F752EC">
        <w:rPr>
          <w:lang w:val="es-ES_tradnl"/>
        </w:rPr>
        <w:t xml:space="preserve">por lo menos </w:t>
      </w:r>
      <w:proofErr w:type="spellStart"/>
      <w:r w:rsidR="00F752EC">
        <w:rPr>
          <w:lang w:val="es-ES_tradnl"/>
        </w:rPr>
        <w:t>cuatro</w:t>
      </w:r>
      <w:r w:rsidR="006E48F0" w:rsidRPr="006E48F0">
        <w:rPr>
          <w:lang w:val="es-ES_tradnl"/>
        </w:rPr>
        <w:t>nuevas</w:t>
      </w:r>
      <w:proofErr w:type="spellEnd"/>
      <w:r w:rsidR="00831B39">
        <w:rPr>
          <w:lang w:val="es-ES_tradnl"/>
        </w:rPr>
        <w:t xml:space="preserve"> empresas</w:t>
      </w:r>
      <w:r w:rsidR="00E926E5" w:rsidRPr="006E48F0">
        <w:rPr>
          <w:lang w:val="es-ES_tradnl"/>
        </w:rPr>
        <w:t xml:space="preserve"> de </w:t>
      </w:r>
      <w:r w:rsidR="00A2517B">
        <w:rPr>
          <w:lang w:val="es-ES_tradnl"/>
        </w:rPr>
        <w:t>software</w:t>
      </w:r>
      <w:r w:rsidR="00F752EC">
        <w:rPr>
          <w:lang w:val="es-ES_tradnl"/>
        </w:rPr>
        <w:t>. Sin embargo,</w:t>
      </w:r>
      <w:r w:rsidR="006E48F0">
        <w:rPr>
          <w:lang w:val="es-ES_tradnl"/>
        </w:rPr>
        <w:t xml:space="preserve"> según la información recibida, </w:t>
      </w:r>
      <w:r w:rsidR="00E926E5">
        <w:rPr>
          <w:lang w:val="es-ES_tradnl"/>
        </w:rPr>
        <w:t xml:space="preserve">no se </w:t>
      </w:r>
      <w:r w:rsidR="006E48F0">
        <w:rPr>
          <w:lang w:val="es-ES_tradnl"/>
        </w:rPr>
        <w:t>estableció ninguna empresa nueva</w:t>
      </w:r>
      <w:r w:rsidR="00E926E5">
        <w:rPr>
          <w:lang w:val="es-ES_tradnl"/>
        </w:rPr>
        <w:t xml:space="preserve"> en</w:t>
      </w:r>
      <w:r w:rsidR="006E48F0">
        <w:rPr>
          <w:lang w:val="es-ES_tradnl"/>
        </w:rPr>
        <w:t xml:space="preserve"> el</w:t>
      </w:r>
      <w:r w:rsidR="00E926E5">
        <w:rPr>
          <w:lang w:val="es-ES_tradnl"/>
        </w:rPr>
        <w:t xml:space="preserve"> 2009. </w:t>
      </w:r>
      <w:r w:rsidR="0002202F">
        <w:rPr>
          <w:lang w:val="es-ES_tradnl"/>
        </w:rPr>
        <w:t>Esto indica q</w:t>
      </w:r>
      <w:r w:rsidR="006E48F0">
        <w:rPr>
          <w:lang w:val="es-ES_tradnl"/>
        </w:rPr>
        <w:t xml:space="preserve">ue la </w:t>
      </w:r>
      <w:r w:rsidR="00970D33">
        <w:rPr>
          <w:lang w:val="es-ES_tradnl"/>
        </w:rPr>
        <w:t>desaceleración</w:t>
      </w:r>
      <w:r w:rsidR="006E48F0">
        <w:rPr>
          <w:lang w:val="es-ES_tradnl"/>
        </w:rPr>
        <w:t xml:space="preserve"> en el crecimiento d</w:t>
      </w:r>
      <w:r w:rsidR="0002202F">
        <w:rPr>
          <w:lang w:val="es-ES_tradnl"/>
        </w:rPr>
        <w:t xml:space="preserve">el sector </w:t>
      </w:r>
      <w:r w:rsidR="006E48F0">
        <w:rPr>
          <w:lang w:val="es-ES_tradnl"/>
        </w:rPr>
        <w:t>en el</w:t>
      </w:r>
      <w:r w:rsidR="0002202F">
        <w:rPr>
          <w:lang w:val="es-ES_tradnl"/>
        </w:rPr>
        <w:t xml:space="preserve"> 2009 fue sintomátic</w:t>
      </w:r>
      <w:r w:rsidR="006E48F0">
        <w:rPr>
          <w:lang w:val="es-ES_tradnl"/>
        </w:rPr>
        <w:t xml:space="preserve">a de la economía nacional, y sería posible </w:t>
      </w:r>
      <w:r w:rsidR="0002202F">
        <w:rPr>
          <w:lang w:val="es-ES_tradnl"/>
        </w:rPr>
        <w:t xml:space="preserve">retomar </w:t>
      </w:r>
      <w:r w:rsidR="006E48F0">
        <w:rPr>
          <w:lang w:val="es-ES_tradnl"/>
        </w:rPr>
        <w:t>tasas</w:t>
      </w:r>
      <w:r w:rsidR="0002202F">
        <w:rPr>
          <w:lang w:val="es-ES_tradnl"/>
        </w:rPr>
        <w:t xml:space="preserve"> de crecimiento </w:t>
      </w:r>
      <w:r w:rsidR="00AA36AF">
        <w:rPr>
          <w:lang w:val="es-ES_tradnl"/>
        </w:rPr>
        <w:t xml:space="preserve">en el rango de los 30% o superiores </w:t>
      </w:r>
      <w:r w:rsidR="00E926E5">
        <w:rPr>
          <w:lang w:val="es-ES_tradnl"/>
        </w:rPr>
        <w:t>en los próximos años.</w:t>
      </w:r>
    </w:p>
    <w:p w:rsidR="00AE79C5" w:rsidRDefault="00AE79C5" w:rsidP="006626B5">
      <w:pPr>
        <w:tabs>
          <w:tab w:val="left" w:pos="6880"/>
        </w:tabs>
        <w:jc w:val="both"/>
        <w:rPr>
          <w:lang w:val="es-ES_tradnl"/>
        </w:rPr>
      </w:pPr>
    </w:p>
    <w:p w:rsidR="00AE79C5" w:rsidRDefault="00AE79C5" w:rsidP="006626B5">
      <w:pPr>
        <w:tabs>
          <w:tab w:val="left" w:pos="6880"/>
        </w:tabs>
        <w:jc w:val="both"/>
        <w:rPr>
          <w:lang w:val="es-ES_tradnl"/>
        </w:rPr>
      </w:pPr>
    </w:p>
    <w:p w:rsidR="00084C5A" w:rsidRDefault="00714584" w:rsidP="006626B5">
      <w:pPr>
        <w:tabs>
          <w:tab w:val="left" w:pos="6880"/>
        </w:tabs>
        <w:jc w:val="both"/>
        <w:rPr>
          <w:lang w:val="es-ES_tradnl"/>
        </w:rPr>
      </w:pPr>
      <w:r>
        <w:rPr>
          <w:noProof/>
          <w:lang w:val="es-DO" w:eastAsia="es-DO"/>
        </w:rPr>
        <w:lastRenderedPageBreak/>
        <w:drawing>
          <wp:anchor distT="0" distB="0" distL="114300" distR="114300" simplePos="0" relativeHeight="251771904" behindDoc="1" locked="0" layoutInCell="1" allowOverlap="1">
            <wp:simplePos x="0" y="0"/>
            <wp:positionH relativeFrom="column">
              <wp:posOffset>0</wp:posOffset>
            </wp:positionH>
            <wp:positionV relativeFrom="paragraph">
              <wp:posOffset>3174</wp:posOffset>
            </wp:positionV>
            <wp:extent cx="5372100" cy="3082925"/>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714584" w:rsidRDefault="00714584"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714584" w:rsidRDefault="00714584"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3262BD" w:rsidP="006626B5">
      <w:pPr>
        <w:tabs>
          <w:tab w:val="left" w:pos="6880"/>
        </w:tabs>
        <w:jc w:val="both"/>
        <w:rPr>
          <w:lang w:val="es-ES_tradnl"/>
        </w:rPr>
      </w:pPr>
      <w:r w:rsidRPr="003262BD">
        <w:rPr>
          <w:noProof/>
        </w:rPr>
        <w:pict>
          <v:shape id="Text Box 17" o:spid="_x0000_s1033" type="#_x0000_t202" style="position:absolute;left:0;text-align:left;margin-left:54pt;margin-top:3.85pt;width:315pt;height:16.85pt;z-index:251682816;visibility:visible;mso-width-relative:margin;mso-height-relative:margin" wrapcoords="-51 0 -51 20618 21600 20618 21600 0 -5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" stroked="f">
            <v:path arrowok="t"/>
            <v:textbox inset="0,0,0,0">
              <w:txbxContent>
                <w:p w:rsidR="00380656" w:rsidRPr="00E926E5" w:rsidRDefault="00380656" w:rsidP="00E926E5">
                  <w:pPr>
                    <w:pStyle w:val="Caption"/>
                    <w:rPr>
                      <w:noProof/>
                      <w:lang w:val="es-ES_tradnl"/>
                    </w:rPr>
                  </w:pPr>
                  <w:r w:rsidRPr="00E926E5">
                    <w:rPr>
                      <w:lang w:val="es-ES_tradnl"/>
                    </w:rPr>
                    <w:t>F</w:t>
                  </w:r>
                  <w:r>
                    <w:rPr>
                      <w:lang w:val="es-ES_tradnl"/>
                    </w:rPr>
                    <w:t>igura 8</w:t>
                  </w:r>
                  <w:r w:rsidRPr="00E926E5">
                    <w:rPr>
                      <w:lang w:val="es-ES_tradnl"/>
                    </w:rPr>
                    <w:t>.</w:t>
                  </w:r>
                  <w:r>
                    <w:rPr>
                      <w:lang w:val="es-ES_tradnl"/>
                    </w:rPr>
                    <w:t xml:space="preserve"> Tasas de crecimiento en el número de programadores, 2006-2010.</w:t>
                  </w:r>
                </w:p>
              </w:txbxContent>
            </v:textbox>
            <w10:wrap type="through"/>
          </v:shape>
        </w:pict>
      </w:r>
    </w:p>
    <w:p w:rsidR="00AE79C5" w:rsidRDefault="00AE79C5" w:rsidP="006626B5">
      <w:pPr>
        <w:tabs>
          <w:tab w:val="left" w:pos="6880"/>
        </w:tabs>
        <w:jc w:val="both"/>
        <w:rPr>
          <w:lang w:val="es-ES_tradnl"/>
        </w:rPr>
      </w:pPr>
    </w:p>
    <w:p w:rsidR="00084C5A" w:rsidRDefault="00AA36AF" w:rsidP="006626B5">
      <w:pPr>
        <w:tabs>
          <w:tab w:val="left" w:pos="6880"/>
        </w:tabs>
        <w:jc w:val="both"/>
        <w:rPr>
          <w:lang w:val="es-ES_tradnl"/>
        </w:rPr>
      </w:pPr>
      <w:r>
        <w:rPr>
          <w:lang w:val="es-ES_tradnl"/>
        </w:rPr>
        <w:t xml:space="preserve">Es importante </w:t>
      </w:r>
      <w:r w:rsidR="00F752EC">
        <w:rPr>
          <w:lang w:val="es-ES_tradnl"/>
        </w:rPr>
        <w:t>apuntar</w:t>
      </w:r>
      <w:r>
        <w:rPr>
          <w:lang w:val="es-ES_tradnl"/>
        </w:rPr>
        <w:t xml:space="preserve"> que, debido a la pequeña escala de la industria dominicana desarrolladora de </w:t>
      </w:r>
      <w:r w:rsidR="00A2517B">
        <w:rPr>
          <w:lang w:val="es-ES_tradnl"/>
        </w:rPr>
        <w:t>software</w:t>
      </w:r>
      <w:r>
        <w:rPr>
          <w:lang w:val="es-ES_tradnl"/>
        </w:rPr>
        <w:t>, la entrada de una gran empresa o de un grupo de medianas empresas al mercado dominicano es suficiente para dis</w:t>
      </w:r>
      <w:r w:rsidR="006E48F0">
        <w:rPr>
          <w:lang w:val="es-ES_tradnl"/>
        </w:rPr>
        <w:t>parar las tas</w:t>
      </w:r>
      <w:r w:rsidR="00084C5A">
        <w:rPr>
          <w:lang w:val="es-ES_tradnl"/>
        </w:rPr>
        <w:t>as de crecimiento a cifras superiores al 30%</w:t>
      </w:r>
      <w:r w:rsidR="006E48F0">
        <w:rPr>
          <w:lang w:val="es-ES_tradnl"/>
        </w:rPr>
        <w:t xml:space="preserve">, como se puede evidenciar en el 2007 con la entrada de </w:t>
      </w:r>
      <w:proofErr w:type="spellStart"/>
      <w:r w:rsidR="006E48F0">
        <w:rPr>
          <w:lang w:val="es-ES_tradnl"/>
        </w:rPr>
        <w:t>NewTech</w:t>
      </w:r>
      <w:proofErr w:type="spellEnd"/>
      <w:r w:rsidR="006E48F0">
        <w:rPr>
          <w:lang w:val="es-ES_tradnl"/>
        </w:rPr>
        <w:t xml:space="preserve"> al mercado</w:t>
      </w:r>
      <w:r w:rsidR="00084C5A">
        <w:rPr>
          <w:lang w:val="es-ES_tradnl"/>
        </w:rPr>
        <w:t xml:space="preserve">. </w:t>
      </w:r>
    </w:p>
    <w:p w:rsidR="00084C5A" w:rsidRDefault="00084C5A" w:rsidP="006626B5">
      <w:pPr>
        <w:tabs>
          <w:tab w:val="left" w:pos="6880"/>
        </w:tabs>
        <w:jc w:val="both"/>
        <w:rPr>
          <w:lang w:val="es-ES_tradnl"/>
        </w:rPr>
      </w:pPr>
    </w:p>
    <w:p w:rsidR="00E926E5" w:rsidRDefault="00AE79C5" w:rsidP="006626B5">
      <w:pPr>
        <w:tabs>
          <w:tab w:val="left" w:pos="6880"/>
        </w:tabs>
        <w:jc w:val="both"/>
        <w:rPr>
          <w:lang w:val="es-ES_tradnl"/>
        </w:rPr>
      </w:pPr>
      <w:r>
        <w:rPr>
          <w:noProof/>
          <w:lang w:val="es-DO" w:eastAsia="es-DO"/>
        </w:rPr>
        <w:drawing>
          <wp:anchor distT="0" distB="0" distL="114300" distR="114300" simplePos="0" relativeHeight="251746304" behindDoc="1" locked="0" layoutInCell="1" allowOverlap="1">
            <wp:simplePos x="0" y="0"/>
            <wp:positionH relativeFrom="column">
              <wp:posOffset>0</wp:posOffset>
            </wp:positionH>
            <wp:positionV relativeFrom="paragraph">
              <wp:posOffset>3175</wp:posOffset>
            </wp:positionV>
            <wp:extent cx="5270500" cy="3135459"/>
            <wp:effectExtent l="0" t="0" r="0" b="0"/>
            <wp:wrapNone/>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AE79C5" w:rsidRDefault="00AE79C5" w:rsidP="006626B5">
      <w:pPr>
        <w:tabs>
          <w:tab w:val="left" w:pos="6880"/>
        </w:tabs>
        <w:jc w:val="both"/>
        <w:rPr>
          <w:lang w:val="es-ES_tradnl"/>
        </w:rPr>
      </w:pPr>
    </w:p>
    <w:p w:rsidR="00AE79C5" w:rsidRDefault="00AE79C5" w:rsidP="006626B5">
      <w:pPr>
        <w:tabs>
          <w:tab w:val="left" w:pos="6880"/>
        </w:tabs>
        <w:jc w:val="both"/>
        <w:rPr>
          <w:lang w:val="es-ES_tradnl"/>
        </w:rPr>
      </w:pPr>
    </w:p>
    <w:p w:rsidR="00AE79C5" w:rsidRDefault="00AE79C5"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084C5A" w:rsidRDefault="003262BD" w:rsidP="006626B5">
      <w:pPr>
        <w:tabs>
          <w:tab w:val="left" w:pos="6880"/>
        </w:tabs>
        <w:jc w:val="both"/>
        <w:rPr>
          <w:lang w:val="es-ES_tradnl"/>
        </w:rPr>
      </w:pPr>
      <w:r w:rsidRPr="003262BD">
        <w:rPr>
          <w:noProof/>
        </w:rPr>
        <w:pict>
          <v:shape id="Text Box 30" o:spid="_x0000_s1034" type="#_x0000_t202" style="position:absolute;left:0;text-align:left;margin-left:36pt;margin-top:8.75pt;width:5in;height:22.5pt;z-index:251701248;visibility:visible;mso-height-relative:margin" wrapcoords="-45 0 -45 20880 21600 20880 21600 0 -4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" stroked="f">
            <v:path arrowok="t"/>
            <v:textbox inset="0,0,0,0">
              <w:txbxContent>
                <w:p w:rsidR="00380656" w:rsidRPr="00084C5A" w:rsidRDefault="00380656" w:rsidP="00084C5A">
                  <w:pPr>
                    <w:pStyle w:val="Caption"/>
                    <w:rPr>
                      <w:noProof/>
                      <w:lang w:val="es-ES_tradnl"/>
                    </w:rPr>
                  </w:pPr>
                  <w:r w:rsidRPr="00084C5A">
                    <w:rPr>
                      <w:lang w:val="es-ES_tradnl"/>
                    </w:rPr>
                    <w:t>F</w:t>
                  </w:r>
                  <w:r>
                    <w:rPr>
                      <w:lang w:val="es-ES_tradnl"/>
                    </w:rPr>
                    <w:t>igura 9</w:t>
                  </w:r>
                  <w:r w:rsidRPr="00084C5A">
                    <w:rPr>
                      <w:lang w:val="es-ES_tradnl"/>
                    </w:rPr>
                    <w:t>. Comparación de las ta</w:t>
                  </w:r>
                  <w:r>
                    <w:rPr>
                      <w:lang w:val="es-ES_tradnl"/>
                    </w:rPr>
                    <w:t>s</w:t>
                  </w:r>
                  <w:r w:rsidRPr="00084C5A">
                    <w:rPr>
                      <w:lang w:val="es-ES_tradnl"/>
                    </w:rPr>
                    <w:t>as de crecimiento de la industria, con y sin la inclu</w:t>
                  </w:r>
                  <w:r>
                    <w:rPr>
                      <w:lang w:val="es-ES_tradnl"/>
                    </w:rPr>
                    <w:t>sió</w:t>
                  </w:r>
                  <w:r w:rsidRPr="00084C5A">
                    <w:rPr>
                      <w:lang w:val="es-ES_tradnl"/>
                    </w:rPr>
                    <w:t xml:space="preserve">n de la empresa </w:t>
                  </w:r>
                  <w:proofErr w:type="spellStart"/>
                  <w:r w:rsidRPr="00084C5A">
                    <w:rPr>
                      <w:lang w:val="es-ES_tradnl"/>
                    </w:rPr>
                    <w:t>NewTech</w:t>
                  </w:r>
                  <w:proofErr w:type="spellEnd"/>
                  <w:r w:rsidRPr="00084C5A">
                    <w:rPr>
                      <w:lang w:val="es-ES_tradnl"/>
                    </w:rPr>
                    <w:t>,</w:t>
                  </w:r>
                  <w:r>
                    <w:rPr>
                      <w:lang w:val="es-ES_tradnl"/>
                    </w:rPr>
                    <w:t xml:space="preserve"> mayor del país y</w:t>
                  </w:r>
                  <w:r w:rsidRPr="00084C5A">
                    <w:rPr>
                      <w:lang w:val="es-ES_tradnl"/>
                    </w:rPr>
                    <w:t xml:space="preserve"> que incursion</w:t>
                  </w:r>
                  <w:r>
                    <w:rPr>
                      <w:lang w:val="es-ES_tradnl"/>
                    </w:rPr>
                    <w:t>ó en software en el año 2006.</w:t>
                  </w:r>
                </w:p>
              </w:txbxContent>
            </v:textbox>
            <w10:wrap type="through"/>
          </v:shape>
        </w:pict>
      </w:r>
    </w:p>
    <w:p w:rsidR="00084C5A" w:rsidRDefault="00084C5A" w:rsidP="006626B5">
      <w:pPr>
        <w:tabs>
          <w:tab w:val="left" w:pos="6880"/>
        </w:tabs>
        <w:jc w:val="both"/>
        <w:rPr>
          <w:lang w:val="es-ES_tradnl"/>
        </w:rPr>
      </w:pPr>
    </w:p>
    <w:p w:rsidR="00084C5A" w:rsidRDefault="00084C5A" w:rsidP="006626B5">
      <w:pPr>
        <w:tabs>
          <w:tab w:val="left" w:pos="6880"/>
        </w:tabs>
        <w:jc w:val="both"/>
        <w:rPr>
          <w:lang w:val="es-ES_tradnl"/>
        </w:rPr>
      </w:pPr>
    </w:p>
    <w:p w:rsidR="00A71420" w:rsidRDefault="00A71420" w:rsidP="006626B5">
      <w:pPr>
        <w:tabs>
          <w:tab w:val="left" w:pos="6880"/>
        </w:tabs>
        <w:jc w:val="both"/>
        <w:rPr>
          <w:lang w:val="es-ES_tradnl"/>
        </w:rPr>
      </w:pPr>
    </w:p>
    <w:p w:rsidR="00B114D0" w:rsidRDefault="004C4088" w:rsidP="006626B5">
      <w:pPr>
        <w:tabs>
          <w:tab w:val="left" w:pos="6880"/>
        </w:tabs>
        <w:jc w:val="both"/>
        <w:rPr>
          <w:lang w:val="es-ES_tradnl"/>
        </w:rPr>
      </w:pPr>
      <w:r>
        <w:rPr>
          <w:lang w:val="es-ES_tradnl"/>
        </w:rPr>
        <w:t>El crecimiento promedio en el número de programadores en</w:t>
      </w:r>
      <w:r w:rsidR="00084C5A">
        <w:rPr>
          <w:lang w:val="es-ES_tradnl"/>
        </w:rPr>
        <w:t xml:space="preserve"> los últimos 5 años fue de un 25</w:t>
      </w:r>
      <w:r>
        <w:rPr>
          <w:lang w:val="es-ES_tradnl"/>
        </w:rPr>
        <w:t xml:space="preserve">% anual. </w:t>
      </w:r>
      <w:r w:rsidR="002C14DA">
        <w:rPr>
          <w:lang w:val="es-ES_tradnl"/>
        </w:rPr>
        <w:t xml:space="preserve">Durante el año 2011, el </w:t>
      </w:r>
      <w:r w:rsidR="00F752EC">
        <w:rPr>
          <w:lang w:val="es-ES_tradnl"/>
        </w:rPr>
        <w:t xml:space="preserve">crecimiento del </w:t>
      </w:r>
      <w:r w:rsidR="002C14DA">
        <w:rPr>
          <w:lang w:val="es-ES_tradnl"/>
        </w:rPr>
        <w:t xml:space="preserve">número de programadores promete </w:t>
      </w:r>
      <w:r w:rsidR="00F752EC">
        <w:rPr>
          <w:lang w:val="es-ES_tradnl"/>
        </w:rPr>
        <w:t>ser extraordinario, superando</w:t>
      </w:r>
      <w:r w:rsidR="00BF01F2">
        <w:rPr>
          <w:lang w:val="es-ES_tradnl"/>
        </w:rPr>
        <w:t xml:space="preserve"> considerablemente</w:t>
      </w:r>
      <w:r>
        <w:rPr>
          <w:lang w:val="es-ES_tradnl"/>
        </w:rPr>
        <w:t xml:space="preserve"> esta cifra promedio</w:t>
      </w:r>
      <w:r w:rsidR="00B114D0">
        <w:rPr>
          <w:lang w:val="es-ES_tradnl"/>
        </w:rPr>
        <w:t xml:space="preserve"> debido a las siguientes razones:</w:t>
      </w:r>
    </w:p>
    <w:p w:rsidR="00B114D0" w:rsidRDefault="00B114D0" w:rsidP="006626B5">
      <w:pPr>
        <w:tabs>
          <w:tab w:val="left" w:pos="6880"/>
        </w:tabs>
        <w:jc w:val="both"/>
        <w:rPr>
          <w:lang w:val="es-ES_tradnl"/>
        </w:rPr>
      </w:pPr>
    </w:p>
    <w:p w:rsidR="00B114D0" w:rsidRDefault="002C14DA" w:rsidP="00B114D0">
      <w:pPr>
        <w:pStyle w:val="ListParagraph"/>
        <w:numPr>
          <w:ilvl w:val="0"/>
          <w:numId w:val="3"/>
        </w:numPr>
        <w:tabs>
          <w:tab w:val="left" w:pos="6880"/>
        </w:tabs>
        <w:jc w:val="both"/>
        <w:rPr>
          <w:lang w:val="es-ES_tradnl"/>
        </w:rPr>
      </w:pPr>
      <w:r w:rsidRPr="00B114D0">
        <w:rPr>
          <w:lang w:val="es-ES_tradnl"/>
        </w:rPr>
        <w:t xml:space="preserve">La formación de 1,500 programadores a través del programa </w:t>
      </w:r>
      <w:proofErr w:type="spellStart"/>
      <w:r w:rsidRPr="00B114D0">
        <w:rPr>
          <w:lang w:val="es-ES_tradnl"/>
        </w:rPr>
        <w:t>BecaSoft</w:t>
      </w:r>
      <w:proofErr w:type="spellEnd"/>
      <w:r w:rsidRPr="00B114D0">
        <w:rPr>
          <w:lang w:val="es-ES_tradnl"/>
        </w:rPr>
        <w:t xml:space="preserve"> y el Plan de Becas del </w:t>
      </w:r>
      <w:proofErr w:type="spellStart"/>
      <w:r w:rsidRPr="00B114D0">
        <w:rPr>
          <w:lang w:val="es-ES_tradnl"/>
        </w:rPr>
        <w:t>MESC</w:t>
      </w:r>
      <w:r w:rsidR="00F752EC">
        <w:rPr>
          <w:lang w:val="es-ES_tradnl"/>
        </w:rPr>
        <w:t>y</w:t>
      </w:r>
      <w:r w:rsidRPr="00B114D0">
        <w:rPr>
          <w:lang w:val="es-ES_tradnl"/>
        </w:rPr>
        <w:t>T</w:t>
      </w:r>
      <w:proofErr w:type="spellEnd"/>
      <w:r w:rsidRPr="00B114D0">
        <w:rPr>
          <w:lang w:val="es-ES_tradnl"/>
        </w:rPr>
        <w:t xml:space="preserve"> incrementarían de manera considerable el número de programadores</w:t>
      </w:r>
      <w:r w:rsidR="00B114D0">
        <w:rPr>
          <w:lang w:val="es-ES_tradnl"/>
        </w:rPr>
        <w:t xml:space="preserve"> disponibles para las empresas;</w:t>
      </w:r>
    </w:p>
    <w:p w:rsidR="00970D33" w:rsidRPr="00B114D0" w:rsidRDefault="00970D33" w:rsidP="00970D33">
      <w:pPr>
        <w:pStyle w:val="ListParagraph"/>
        <w:tabs>
          <w:tab w:val="left" w:pos="6880"/>
        </w:tabs>
        <w:ind w:left="360"/>
        <w:jc w:val="both"/>
        <w:rPr>
          <w:lang w:val="es-ES_tradnl"/>
        </w:rPr>
      </w:pPr>
    </w:p>
    <w:p w:rsidR="00B114D0" w:rsidRDefault="002C14DA" w:rsidP="00B114D0">
      <w:pPr>
        <w:pStyle w:val="ListParagraph"/>
        <w:numPr>
          <w:ilvl w:val="0"/>
          <w:numId w:val="3"/>
        </w:numPr>
        <w:tabs>
          <w:tab w:val="left" w:pos="6880"/>
        </w:tabs>
        <w:jc w:val="both"/>
        <w:rPr>
          <w:lang w:val="es-ES_tradnl"/>
        </w:rPr>
      </w:pPr>
      <w:r w:rsidRPr="00B114D0">
        <w:rPr>
          <w:lang w:val="es-ES_tradnl"/>
        </w:rPr>
        <w:t>La expansión de nuevas empresas</w:t>
      </w:r>
      <w:r w:rsidR="004C4088" w:rsidRPr="00B114D0">
        <w:rPr>
          <w:lang w:val="es-ES_tradnl"/>
        </w:rPr>
        <w:t xml:space="preserve"> de </w:t>
      </w:r>
      <w:r w:rsidR="00F752EC">
        <w:rPr>
          <w:lang w:val="es-ES_tradnl"/>
        </w:rPr>
        <w:t>enfoque</w:t>
      </w:r>
      <w:r w:rsidR="004C4088" w:rsidRPr="00B114D0">
        <w:rPr>
          <w:lang w:val="es-ES_tradnl"/>
        </w:rPr>
        <w:t xml:space="preserve"> internacional</w:t>
      </w:r>
      <w:r w:rsidRPr="00B114D0">
        <w:rPr>
          <w:lang w:val="es-ES_tradnl"/>
        </w:rPr>
        <w:t>, ta</w:t>
      </w:r>
      <w:r w:rsidR="00970D33">
        <w:rPr>
          <w:lang w:val="es-ES_tradnl"/>
        </w:rPr>
        <w:t xml:space="preserve">les como </w:t>
      </w:r>
      <w:proofErr w:type="spellStart"/>
      <w:r w:rsidR="00970D33">
        <w:rPr>
          <w:lang w:val="es-ES_tradnl"/>
        </w:rPr>
        <w:t>OkkraLabs</w:t>
      </w:r>
      <w:proofErr w:type="spellEnd"/>
      <w:r w:rsidR="00970D33">
        <w:rPr>
          <w:lang w:val="es-ES_tradnl"/>
        </w:rPr>
        <w:t xml:space="preserve"> y </w:t>
      </w:r>
      <w:proofErr w:type="spellStart"/>
      <w:r w:rsidR="00970D33">
        <w:rPr>
          <w:lang w:val="es-ES_tradnl"/>
        </w:rPr>
        <w:t>Synergies</w:t>
      </w:r>
      <w:proofErr w:type="spellEnd"/>
      <w:r w:rsidR="000D4693">
        <w:rPr>
          <w:lang w:val="es-ES_tradnl"/>
        </w:rPr>
        <w:t>, con una alta demanda de programadores muy calificados</w:t>
      </w:r>
      <w:r w:rsidR="00970D33">
        <w:rPr>
          <w:lang w:val="es-ES_tradnl"/>
        </w:rPr>
        <w:t>;</w:t>
      </w:r>
    </w:p>
    <w:p w:rsidR="00970D33" w:rsidRDefault="00970D33" w:rsidP="00970D33">
      <w:pPr>
        <w:pStyle w:val="ListParagraph"/>
        <w:tabs>
          <w:tab w:val="left" w:pos="6880"/>
        </w:tabs>
        <w:ind w:left="360"/>
        <w:jc w:val="both"/>
        <w:rPr>
          <w:lang w:val="es-ES_tradnl"/>
        </w:rPr>
      </w:pPr>
    </w:p>
    <w:p w:rsidR="00B114D0" w:rsidRDefault="00B114D0" w:rsidP="00B114D0">
      <w:pPr>
        <w:pStyle w:val="ListParagraph"/>
        <w:numPr>
          <w:ilvl w:val="0"/>
          <w:numId w:val="3"/>
        </w:numPr>
        <w:tabs>
          <w:tab w:val="left" w:pos="6880"/>
        </w:tabs>
        <w:jc w:val="both"/>
        <w:rPr>
          <w:lang w:val="es-ES_tradnl"/>
        </w:rPr>
      </w:pPr>
      <w:r>
        <w:rPr>
          <w:lang w:val="es-ES_tradnl"/>
        </w:rPr>
        <w:t xml:space="preserve">La iniciativa </w:t>
      </w:r>
      <w:r w:rsidR="002C14DA" w:rsidRPr="00B114D0">
        <w:rPr>
          <w:lang w:val="es-ES_tradnl"/>
        </w:rPr>
        <w:t xml:space="preserve">de nuevos proyectos </w:t>
      </w:r>
      <w:r w:rsidR="00F752EC" w:rsidRPr="00B114D0">
        <w:rPr>
          <w:lang w:val="es-ES_tradnl"/>
        </w:rPr>
        <w:t xml:space="preserve">de </w:t>
      </w:r>
      <w:r w:rsidR="002C14DA" w:rsidRPr="00B114D0">
        <w:rPr>
          <w:lang w:val="es-ES_tradnl"/>
        </w:rPr>
        <w:t>cada vez mayor escala</w:t>
      </w:r>
      <w:r w:rsidR="00F752EC">
        <w:rPr>
          <w:lang w:val="es-ES_tradnl"/>
        </w:rPr>
        <w:t>,</w:t>
      </w:r>
      <w:r w:rsidR="002C14DA" w:rsidRPr="00B114D0">
        <w:rPr>
          <w:lang w:val="es-ES_tradnl"/>
        </w:rPr>
        <w:t xml:space="preserve"> como el que está emp</w:t>
      </w:r>
      <w:r>
        <w:rPr>
          <w:lang w:val="es-ES_tradnl"/>
        </w:rPr>
        <w:t xml:space="preserve">rendiendo </w:t>
      </w:r>
      <w:proofErr w:type="spellStart"/>
      <w:r>
        <w:rPr>
          <w:lang w:val="es-ES_tradnl"/>
        </w:rPr>
        <w:t>Simetrica</w:t>
      </w:r>
      <w:r w:rsidR="00F752EC">
        <w:rPr>
          <w:lang w:val="es-ES_tradnl"/>
        </w:rPr>
        <w:t>Consulting</w:t>
      </w:r>
      <w:proofErr w:type="spellEnd"/>
      <w:r>
        <w:rPr>
          <w:lang w:val="es-ES_tradnl"/>
        </w:rPr>
        <w:t>;</w:t>
      </w:r>
    </w:p>
    <w:p w:rsidR="00970D33" w:rsidRPr="00970D33" w:rsidRDefault="00970D33" w:rsidP="00970D33">
      <w:pPr>
        <w:tabs>
          <w:tab w:val="left" w:pos="6880"/>
        </w:tabs>
        <w:jc w:val="both"/>
        <w:rPr>
          <w:lang w:val="es-ES_tradnl"/>
        </w:rPr>
      </w:pPr>
    </w:p>
    <w:p w:rsidR="00B114D0" w:rsidRDefault="002C14DA" w:rsidP="00B114D0">
      <w:pPr>
        <w:pStyle w:val="ListParagraph"/>
        <w:numPr>
          <w:ilvl w:val="0"/>
          <w:numId w:val="3"/>
        </w:numPr>
        <w:tabs>
          <w:tab w:val="left" w:pos="6880"/>
        </w:tabs>
        <w:jc w:val="both"/>
        <w:rPr>
          <w:lang w:val="es-ES_tradnl"/>
        </w:rPr>
      </w:pPr>
      <w:r w:rsidRPr="00B114D0">
        <w:rPr>
          <w:lang w:val="es-ES_tradnl"/>
        </w:rPr>
        <w:t xml:space="preserve">la expansión de las empresas </w:t>
      </w:r>
      <w:r w:rsidR="004C4088" w:rsidRPr="00B114D0">
        <w:rPr>
          <w:lang w:val="es-ES_tradnl"/>
        </w:rPr>
        <w:t>desarrolladoras dominicanas a los mercados del Caribe y Centroamérica</w:t>
      </w:r>
      <w:r w:rsidR="00F752EC">
        <w:rPr>
          <w:lang w:val="es-ES_tradnl"/>
        </w:rPr>
        <w:t xml:space="preserve">, como es el caso de IB </w:t>
      </w:r>
      <w:proofErr w:type="spellStart"/>
      <w:r w:rsidR="00F752EC">
        <w:rPr>
          <w:lang w:val="es-ES_tradnl"/>
        </w:rPr>
        <w:t>Systems</w:t>
      </w:r>
      <w:proofErr w:type="spellEnd"/>
      <w:r w:rsidR="00F752EC">
        <w:rPr>
          <w:lang w:val="es-ES_tradnl"/>
        </w:rPr>
        <w:t xml:space="preserve"> y </w:t>
      </w:r>
      <w:proofErr w:type="spellStart"/>
      <w:r w:rsidR="00F752EC">
        <w:rPr>
          <w:lang w:val="es-ES_tradnl"/>
        </w:rPr>
        <w:t>Argentum</w:t>
      </w:r>
      <w:proofErr w:type="spellEnd"/>
      <w:r w:rsidR="00B114D0">
        <w:rPr>
          <w:lang w:val="es-ES_tradnl"/>
        </w:rPr>
        <w:t>;</w:t>
      </w:r>
    </w:p>
    <w:p w:rsidR="00970D33" w:rsidRPr="00970D33" w:rsidRDefault="00970D33" w:rsidP="00970D33">
      <w:pPr>
        <w:tabs>
          <w:tab w:val="left" w:pos="6880"/>
        </w:tabs>
        <w:jc w:val="both"/>
        <w:rPr>
          <w:lang w:val="es-ES_tradnl"/>
        </w:rPr>
      </w:pPr>
    </w:p>
    <w:p w:rsidR="00B114D0" w:rsidRDefault="00970D33" w:rsidP="00B114D0">
      <w:pPr>
        <w:pStyle w:val="ListParagraph"/>
        <w:numPr>
          <w:ilvl w:val="0"/>
          <w:numId w:val="3"/>
        </w:numPr>
        <w:tabs>
          <w:tab w:val="left" w:pos="6880"/>
        </w:tabs>
        <w:jc w:val="both"/>
        <w:rPr>
          <w:lang w:val="es-ES_tradnl"/>
        </w:rPr>
      </w:pPr>
      <w:r>
        <w:rPr>
          <w:lang w:val="es-ES_tradnl"/>
        </w:rPr>
        <w:t>Así</w:t>
      </w:r>
      <w:r w:rsidR="00B114D0">
        <w:rPr>
          <w:lang w:val="es-ES_tradnl"/>
        </w:rPr>
        <w:t xml:space="preserve"> mismo, los n</w:t>
      </w:r>
      <w:r w:rsidR="002C14DA" w:rsidRPr="00B114D0">
        <w:rPr>
          <w:lang w:val="es-ES_tradnl"/>
        </w:rPr>
        <w:t xml:space="preserve">uevos programas de certificación, </w:t>
      </w:r>
      <w:r w:rsidR="004C4088" w:rsidRPr="00B114D0">
        <w:rPr>
          <w:lang w:val="es-ES_tradnl"/>
        </w:rPr>
        <w:t xml:space="preserve">y la creación de nuevos </w:t>
      </w:r>
      <w:proofErr w:type="spellStart"/>
      <w:r w:rsidR="004C4088" w:rsidRPr="003E1FB8">
        <w:rPr>
          <w:i/>
          <w:lang w:val="es-ES_tradnl"/>
        </w:rPr>
        <w:t>start</w:t>
      </w:r>
      <w:proofErr w:type="spellEnd"/>
      <w:r w:rsidR="004C4088" w:rsidRPr="003E1FB8">
        <w:rPr>
          <w:i/>
          <w:lang w:val="es-ES_tradnl"/>
        </w:rPr>
        <w:t>-ups</w:t>
      </w:r>
      <w:r w:rsidR="004C4088" w:rsidRPr="00B114D0">
        <w:rPr>
          <w:lang w:val="es-ES_tradnl"/>
        </w:rPr>
        <w:t xml:space="preserve">, prometen un crecimiento extraordinario en el número de programadores trabajando para empresas de </w:t>
      </w:r>
      <w:r w:rsidR="00A2517B">
        <w:rPr>
          <w:lang w:val="es-ES_tradnl"/>
        </w:rPr>
        <w:t>software</w:t>
      </w:r>
      <w:r w:rsidR="004C4088" w:rsidRPr="00B114D0">
        <w:rPr>
          <w:lang w:val="es-ES_tradnl"/>
        </w:rPr>
        <w:t xml:space="preserve">. </w:t>
      </w:r>
    </w:p>
    <w:p w:rsidR="00B114D0" w:rsidRPr="00B114D0" w:rsidRDefault="00B114D0" w:rsidP="00B114D0">
      <w:pPr>
        <w:tabs>
          <w:tab w:val="left" w:pos="6880"/>
        </w:tabs>
        <w:jc w:val="both"/>
        <w:rPr>
          <w:lang w:val="es-ES_tradnl"/>
        </w:rPr>
      </w:pPr>
    </w:p>
    <w:p w:rsidR="00E926E5" w:rsidRDefault="00B114D0" w:rsidP="00B114D0">
      <w:pPr>
        <w:tabs>
          <w:tab w:val="left" w:pos="6880"/>
        </w:tabs>
        <w:jc w:val="both"/>
        <w:rPr>
          <w:lang w:val="es-ES_tradnl"/>
        </w:rPr>
      </w:pPr>
      <w:r>
        <w:rPr>
          <w:lang w:val="es-ES_tradnl"/>
        </w:rPr>
        <w:t>Por estas razones, s</w:t>
      </w:r>
      <w:r w:rsidR="004C4088" w:rsidRPr="00B114D0">
        <w:rPr>
          <w:lang w:val="es-ES_tradnl"/>
        </w:rPr>
        <w:t xml:space="preserve">e </w:t>
      </w:r>
      <w:r>
        <w:rPr>
          <w:lang w:val="es-ES_tradnl"/>
        </w:rPr>
        <w:t xml:space="preserve">estima </w:t>
      </w:r>
      <w:proofErr w:type="spellStart"/>
      <w:r>
        <w:rPr>
          <w:lang w:val="es-ES_tradnl"/>
        </w:rPr>
        <w:t>que</w:t>
      </w:r>
      <w:r w:rsidR="00F752EC">
        <w:rPr>
          <w:lang w:val="es-ES_tradnl"/>
        </w:rPr>
        <w:t>en</w:t>
      </w:r>
      <w:proofErr w:type="spellEnd"/>
      <w:r w:rsidR="00F752EC">
        <w:rPr>
          <w:lang w:val="es-ES_tradnl"/>
        </w:rPr>
        <w:t xml:space="preserve"> el año 2011 </w:t>
      </w:r>
      <w:r w:rsidR="00970D33" w:rsidRPr="00B114D0">
        <w:rPr>
          <w:lang w:val="es-ES_tradnl"/>
        </w:rPr>
        <w:t>más</w:t>
      </w:r>
      <w:r w:rsidR="00BF01F2" w:rsidRPr="00B114D0">
        <w:rPr>
          <w:lang w:val="es-ES_tradnl"/>
        </w:rPr>
        <w:t xml:space="preserve"> de</w:t>
      </w:r>
      <w:r w:rsidR="004C4088" w:rsidRPr="00B114D0">
        <w:rPr>
          <w:lang w:val="es-ES_tradnl"/>
        </w:rPr>
        <w:t xml:space="preserve"> 400 nuevos programadores </w:t>
      </w:r>
      <w:r w:rsidR="000D4693">
        <w:rPr>
          <w:lang w:val="es-ES_tradnl"/>
        </w:rPr>
        <w:t>entrará</w:t>
      </w:r>
      <w:r>
        <w:rPr>
          <w:lang w:val="es-ES_tradnl"/>
        </w:rPr>
        <w:t xml:space="preserve">n a </w:t>
      </w:r>
      <w:proofErr w:type="spellStart"/>
      <w:r>
        <w:rPr>
          <w:lang w:val="es-ES_tradnl"/>
        </w:rPr>
        <w:t>trabajar</w:t>
      </w:r>
      <w:r w:rsidR="00BF01F2" w:rsidRPr="00B114D0">
        <w:rPr>
          <w:lang w:val="es-ES_tradnl"/>
        </w:rPr>
        <w:t>directamente</w:t>
      </w:r>
      <w:proofErr w:type="spellEnd"/>
      <w:r w:rsidR="00BF01F2" w:rsidRPr="00B114D0">
        <w:rPr>
          <w:lang w:val="es-ES_tradnl"/>
        </w:rPr>
        <w:t xml:space="preserve"> </w:t>
      </w:r>
      <w:r w:rsidR="004C4088" w:rsidRPr="00B114D0">
        <w:rPr>
          <w:lang w:val="es-ES_tradnl"/>
        </w:rPr>
        <w:t xml:space="preserve">en empresas desarrolladoras de </w:t>
      </w:r>
      <w:r w:rsidR="00A2517B">
        <w:rPr>
          <w:lang w:val="es-ES_tradnl"/>
        </w:rPr>
        <w:t>software</w:t>
      </w:r>
      <w:r w:rsidR="004C4088" w:rsidRPr="00B114D0">
        <w:rPr>
          <w:lang w:val="es-ES_tradnl"/>
        </w:rPr>
        <w:t xml:space="preserve"> en la República Dominicana.</w:t>
      </w:r>
      <w:r>
        <w:rPr>
          <w:lang w:val="es-ES_tradnl"/>
        </w:rPr>
        <w:t xml:space="preserve"> Así mismo se estima que el </w:t>
      </w:r>
      <w:r w:rsidR="00C00FF6" w:rsidRPr="00B114D0">
        <w:rPr>
          <w:lang w:val="es-ES_tradnl"/>
        </w:rPr>
        <w:t xml:space="preserve">crecimiento </w:t>
      </w:r>
      <w:r w:rsidR="00BF01F2" w:rsidRPr="00B114D0">
        <w:rPr>
          <w:lang w:val="es-ES_tradnl"/>
        </w:rPr>
        <w:t>promedio</w:t>
      </w:r>
      <w:r>
        <w:rPr>
          <w:lang w:val="es-ES_tradnl"/>
        </w:rPr>
        <w:t xml:space="preserve"> en la cantidad de programadores empleados por las empresas del </w:t>
      </w:r>
      <w:proofErr w:type="spellStart"/>
      <w:r w:rsidRPr="00956EE4">
        <w:rPr>
          <w:i/>
          <w:lang w:val="es-ES_tradnl"/>
        </w:rPr>
        <w:t>cluster</w:t>
      </w:r>
      <w:proofErr w:type="spellEnd"/>
      <w:r>
        <w:rPr>
          <w:lang w:val="es-ES_tradnl"/>
        </w:rPr>
        <w:t xml:space="preserve"> </w:t>
      </w:r>
      <w:proofErr w:type="spellStart"/>
      <w:r>
        <w:rPr>
          <w:lang w:val="es-ES_tradnl"/>
        </w:rPr>
        <w:t>será</w:t>
      </w:r>
      <w:r w:rsidR="00C00FF6" w:rsidRPr="00B114D0">
        <w:rPr>
          <w:lang w:val="es-ES_tradnl"/>
        </w:rPr>
        <w:t>de</w:t>
      </w:r>
      <w:proofErr w:type="spellEnd"/>
      <w:r w:rsidR="00C00FF6" w:rsidRPr="00B114D0">
        <w:rPr>
          <w:lang w:val="es-ES_tradnl"/>
        </w:rPr>
        <w:t xml:space="preserve"> 60% en los próximos 5 años, para así </w:t>
      </w:r>
      <w:r w:rsidR="00084C5A" w:rsidRPr="00B114D0">
        <w:rPr>
          <w:lang w:val="es-ES_tradnl"/>
        </w:rPr>
        <w:t>sobrepasar los 10</w:t>
      </w:r>
      <w:r w:rsidR="00C00FF6" w:rsidRPr="00B114D0">
        <w:rPr>
          <w:lang w:val="es-ES_tradnl"/>
        </w:rPr>
        <w:t xml:space="preserve">,000 programadores </w:t>
      </w:r>
      <w:r w:rsidR="00BF01F2" w:rsidRPr="00B114D0">
        <w:rPr>
          <w:lang w:val="es-ES_tradnl"/>
        </w:rPr>
        <w:t xml:space="preserve">en el </w:t>
      </w:r>
      <w:r w:rsidR="00BF01F2" w:rsidRPr="00956EE4">
        <w:rPr>
          <w:i/>
          <w:lang w:val="es-ES_tradnl"/>
        </w:rPr>
        <w:t xml:space="preserve">DR </w:t>
      </w:r>
      <w:proofErr w:type="spellStart"/>
      <w:r w:rsidR="00BF01F2" w:rsidRPr="00956EE4">
        <w:rPr>
          <w:i/>
          <w:lang w:val="es-ES_tradnl"/>
        </w:rPr>
        <w:t>ClusterSoft</w:t>
      </w:r>
      <w:proofErr w:type="spellEnd"/>
      <w:r w:rsidR="00BF01F2" w:rsidRPr="00B114D0">
        <w:rPr>
          <w:lang w:val="es-ES_tradnl"/>
        </w:rPr>
        <w:t xml:space="preserve"> para</w:t>
      </w:r>
      <w:r w:rsidR="00C00FF6" w:rsidRPr="00B114D0">
        <w:rPr>
          <w:lang w:val="es-ES_tradnl"/>
        </w:rPr>
        <w:t xml:space="preserve"> el año 2016. </w:t>
      </w:r>
    </w:p>
    <w:p w:rsidR="00DF2202" w:rsidRDefault="00DF2202" w:rsidP="006626B5">
      <w:pPr>
        <w:tabs>
          <w:tab w:val="left" w:pos="6880"/>
        </w:tabs>
        <w:jc w:val="both"/>
        <w:rPr>
          <w:lang w:val="es-ES_tradnl"/>
        </w:rPr>
      </w:pPr>
    </w:p>
    <w:p w:rsidR="0083506E" w:rsidRDefault="0083506E" w:rsidP="006626B5">
      <w:pPr>
        <w:tabs>
          <w:tab w:val="left" w:pos="6880"/>
        </w:tabs>
        <w:jc w:val="both"/>
        <w:rPr>
          <w:lang w:val="es-ES_tradnl"/>
        </w:rPr>
      </w:pPr>
    </w:p>
    <w:p w:rsidR="00C7028D" w:rsidRDefault="00AE79C5" w:rsidP="006626B5">
      <w:pPr>
        <w:tabs>
          <w:tab w:val="left" w:pos="6880"/>
        </w:tabs>
        <w:jc w:val="both"/>
        <w:rPr>
          <w:lang w:val="es-ES_tradnl"/>
        </w:rPr>
      </w:pPr>
      <w:r>
        <w:rPr>
          <w:noProof/>
          <w:lang w:val="es-DO" w:eastAsia="es-DO"/>
        </w:rPr>
        <w:drawing>
          <wp:anchor distT="0" distB="0" distL="114300" distR="114300" simplePos="0" relativeHeight="251747328" behindDoc="1" locked="0" layoutInCell="1" allowOverlap="1">
            <wp:simplePos x="0" y="0"/>
            <wp:positionH relativeFrom="column">
              <wp:posOffset>-571500</wp:posOffset>
            </wp:positionH>
            <wp:positionV relativeFrom="paragraph">
              <wp:posOffset>1905</wp:posOffset>
            </wp:positionV>
            <wp:extent cx="6400800" cy="3248660"/>
            <wp:effectExtent l="0" t="0" r="0" b="2540"/>
            <wp:wrapNone/>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C7028D" w:rsidRDefault="00C7028D" w:rsidP="006626B5">
      <w:pPr>
        <w:tabs>
          <w:tab w:val="left" w:pos="6880"/>
        </w:tabs>
        <w:jc w:val="both"/>
        <w:rPr>
          <w:lang w:val="es-ES_tradnl"/>
        </w:rPr>
      </w:pPr>
    </w:p>
    <w:p w:rsidR="00C7028D" w:rsidRDefault="00C7028D" w:rsidP="006626B5">
      <w:pPr>
        <w:tabs>
          <w:tab w:val="left" w:pos="6880"/>
        </w:tabs>
        <w:jc w:val="both"/>
        <w:rPr>
          <w:lang w:val="es-ES_tradnl"/>
        </w:rPr>
      </w:pPr>
    </w:p>
    <w:p w:rsidR="00C7028D" w:rsidRDefault="00C7028D" w:rsidP="006626B5">
      <w:pPr>
        <w:tabs>
          <w:tab w:val="left" w:pos="6880"/>
        </w:tabs>
        <w:jc w:val="both"/>
        <w:rPr>
          <w:lang w:val="es-ES_tradnl"/>
        </w:rPr>
      </w:pPr>
    </w:p>
    <w:p w:rsidR="00C7028D" w:rsidRDefault="00C7028D" w:rsidP="006626B5">
      <w:pPr>
        <w:tabs>
          <w:tab w:val="left" w:pos="6880"/>
        </w:tabs>
        <w:jc w:val="both"/>
        <w:rPr>
          <w:lang w:val="es-ES_tradnl"/>
        </w:rPr>
      </w:pPr>
    </w:p>
    <w:p w:rsidR="00C7028D" w:rsidRDefault="00C7028D" w:rsidP="006626B5">
      <w:pPr>
        <w:tabs>
          <w:tab w:val="left" w:pos="6880"/>
        </w:tabs>
        <w:jc w:val="both"/>
        <w:rPr>
          <w:lang w:val="es-ES_tradnl"/>
        </w:rPr>
      </w:pPr>
    </w:p>
    <w:p w:rsidR="00C7028D" w:rsidRDefault="00C7028D" w:rsidP="006626B5">
      <w:pPr>
        <w:tabs>
          <w:tab w:val="left" w:pos="6880"/>
        </w:tabs>
        <w:jc w:val="both"/>
        <w:rPr>
          <w:lang w:val="es-ES_tradnl"/>
        </w:rPr>
      </w:pPr>
    </w:p>
    <w:p w:rsidR="00C7028D" w:rsidRDefault="00C7028D" w:rsidP="006626B5">
      <w:pPr>
        <w:tabs>
          <w:tab w:val="left" w:pos="6880"/>
        </w:tabs>
        <w:jc w:val="both"/>
        <w:rPr>
          <w:lang w:val="es-ES_tradnl"/>
        </w:rPr>
      </w:pPr>
    </w:p>
    <w:p w:rsidR="00C7028D" w:rsidRDefault="00C7028D" w:rsidP="006626B5">
      <w:pPr>
        <w:tabs>
          <w:tab w:val="left" w:pos="6880"/>
        </w:tabs>
        <w:jc w:val="both"/>
        <w:rPr>
          <w:lang w:val="es-ES_tradnl"/>
        </w:rPr>
      </w:pPr>
    </w:p>
    <w:p w:rsidR="00C7028D" w:rsidRDefault="00C7028D" w:rsidP="006626B5">
      <w:pPr>
        <w:tabs>
          <w:tab w:val="left" w:pos="6880"/>
        </w:tabs>
        <w:jc w:val="both"/>
        <w:rPr>
          <w:lang w:val="es-ES_tradnl"/>
        </w:rPr>
      </w:pPr>
    </w:p>
    <w:p w:rsidR="00C7028D" w:rsidRDefault="00C7028D" w:rsidP="006626B5">
      <w:pPr>
        <w:tabs>
          <w:tab w:val="left" w:pos="6880"/>
        </w:tabs>
        <w:jc w:val="both"/>
        <w:rPr>
          <w:lang w:val="es-ES_tradnl"/>
        </w:rPr>
      </w:pPr>
    </w:p>
    <w:p w:rsidR="00A574E0" w:rsidRDefault="00A574E0" w:rsidP="006626B5">
      <w:pPr>
        <w:tabs>
          <w:tab w:val="left" w:pos="6880"/>
        </w:tabs>
        <w:jc w:val="both"/>
        <w:rPr>
          <w:lang w:val="es-ES_tradnl"/>
        </w:rPr>
      </w:pPr>
    </w:p>
    <w:p w:rsidR="00A574E0" w:rsidRDefault="00A574E0" w:rsidP="006626B5">
      <w:pPr>
        <w:tabs>
          <w:tab w:val="left" w:pos="6880"/>
        </w:tabs>
        <w:jc w:val="both"/>
        <w:rPr>
          <w:lang w:val="es-ES_tradnl"/>
        </w:rPr>
      </w:pPr>
    </w:p>
    <w:p w:rsidR="00A574E0" w:rsidRDefault="00A574E0" w:rsidP="006626B5">
      <w:pPr>
        <w:tabs>
          <w:tab w:val="left" w:pos="6880"/>
        </w:tabs>
        <w:jc w:val="both"/>
        <w:rPr>
          <w:lang w:val="es-ES_tradnl"/>
        </w:rPr>
      </w:pPr>
    </w:p>
    <w:p w:rsidR="00A574E0" w:rsidRDefault="00A574E0" w:rsidP="006626B5">
      <w:pPr>
        <w:tabs>
          <w:tab w:val="left" w:pos="6880"/>
        </w:tabs>
        <w:jc w:val="both"/>
        <w:rPr>
          <w:lang w:val="es-ES_tradnl"/>
        </w:rPr>
      </w:pPr>
    </w:p>
    <w:p w:rsidR="00C7028D" w:rsidRDefault="00C7028D" w:rsidP="006626B5">
      <w:pPr>
        <w:tabs>
          <w:tab w:val="left" w:pos="6880"/>
        </w:tabs>
        <w:jc w:val="both"/>
        <w:rPr>
          <w:lang w:val="es-ES_tradnl"/>
        </w:rPr>
      </w:pPr>
    </w:p>
    <w:p w:rsidR="00C7028D" w:rsidRDefault="00C7028D" w:rsidP="006626B5">
      <w:pPr>
        <w:tabs>
          <w:tab w:val="left" w:pos="6880"/>
        </w:tabs>
        <w:jc w:val="both"/>
        <w:rPr>
          <w:lang w:val="es-ES_tradnl"/>
        </w:rPr>
      </w:pPr>
    </w:p>
    <w:p w:rsidR="00C7028D" w:rsidRDefault="003262BD" w:rsidP="006626B5">
      <w:pPr>
        <w:tabs>
          <w:tab w:val="left" w:pos="6880"/>
        </w:tabs>
        <w:jc w:val="both"/>
        <w:rPr>
          <w:lang w:val="es-ES_tradnl"/>
        </w:rPr>
      </w:pPr>
      <w:r w:rsidRPr="003262BD">
        <w:rPr>
          <w:noProof/>
        </w:rPr>
        <w:pict>
          <v:shape id="Text Box 18" o:spid="_x0000_s1035" type="#_x0000_t202" style="position:absolute;left:0;text-align:left;margin-left:0;margin-top:20.7pt;width:415pt;height:24.25pt;z-index:251685888;visibility:visible;mso-height-relative:margin" wrapcoords="-39 0 -39 20925 21600 20925 21600 0 -3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" stroked="f">
            <v:path arrowok="t"/>
            <v:textbox inset="0,0,0,0">
              <w:txbxContent>
                <w:p w:rsidR="00380656" w:rsidRPr="00C7028D" w:rsidRDefault="00380656" w:rsidP="00C7028D">
                  <w:pPr>
                    <w:pStyle w:val="Caption"/>
                    <w:rPr>
                      <w:noProof/>
                      <w:lang w:val="es-ES_tradnl"/>
                    </w:rPr>
                  </w:pPr>
                  <w:r w:rsidRPr="00C7028D">
                    <w:rPr>
                      <w:lang w:val="es-ES_tradnl"/>
                    </w:rPr>
                    <w:t>F</w:t>
                  </w:r>
                  <w:r>
                    <w:rPr>
                      <w:lang w:val="es-ES_tradnl"/>
                    </w:rPr>
                    <w:t xml:space="preserve">igura 10. Proyección de crecimiento en el número de programadores trabajando para empresas del DR </w:t>
                  </w:r>
                  <w:proofErr w:type="spellStart"/>
                  <w:r>
                    <w:rPr>
                      <w:lang w:val="es-ES_tradnl"/>
                    </w:rPr>
                    <w:t>ClusterSoft</w:t>
                  </w:r>
                  <w:proofErr w:type="spellEnd"/>
                  <w:r>
                    <w:rPr>
                      <w:lang w:val="es-ES_tradnl"/>
                    </w:rPr>
                    <w:t xml:space="preserve">, utilizando una tasa de crecimiento promedio de un 60%. </w:t>
                  </w:r>
                </w:p>
              </w:txbxContent>
            </v:textbox>
            <w10:wrap type="through"/>
          </v:shape>
        </w:pict>
      </w:r>
    </w:p>
    <w:p w:rsidR="006626B5" w:rsidRDefault="00D3557E" w:rsidP="006626B5">
      <w:pPr>
        <w:jc w:val="both"/>
        <w:rPr>
          <w:rFonts w:ascii="Times New Roman" w:eastAsia="Times New Roman" w:hAnsi="Times New Roman" w:cs="Times New Roman"/>
          <w:color w:val="000000"/>
          <w:lang w:val="es-ES_tradnl"/>
        </w:rPr>
      </w:pPr>
      <w:r w:rsidRPr="006E48F0">
        <w:rPr>
          <w:rFonts w:ascii="Times New Roman" w:hAnsi="Times New Roman" w:cs="Times New Roman"/>
          <w:lang w:val="es-ES_tradnl"/>
        </w:rPr>
        <w:t xml:space="preserve">En el 2010, el salario mensual promedio </w:t>
      </w:r>
      <w:r w:rsidR="00F752EC">
        <w:rPr>
          <w:rFonts w:ascii="Times New Roman" w:hAnsi="Times New Roman" w:cs="Times New Roman"/>
          <w:lang w:val="es-ES_tradnl"/>
        </w:rPr>
        <w:t>de</w:t>
      </w:r>
      <w:r w:rsidRPr="006E48F0">
        <w:rPr>
          <w:rFonts w:ascii="Times New Roman" w:hAnsi="Times New Roman" w:cs="Times New Roman"/>
          <w:lang w:val="es-ES_tradnl"/>
        </w:rPr>
        <w:t xml:space="preserve"> programadores dominicanos</w:t>
      </w:r>
      <w:r w:rsidR="00970D33">
        <w:rPr>
          <w:rFonts w:ascii="Times New Roman" w:hAnsi="Times New Roman" w:cs="Times New Roman"/>
          <w:lang w:val="es-ES_tradnl"/>
        </w:rPr>
        <w:t xml:space="preserve"> junior o de nivel medio,</w:t>
      </w:r>
      <w:r w:rsidRPr="006E48F0">
        <w:rPr>
          <w:rFonts w:ascii="Times New Roman" w:hAnsi="Times New Roman" w:cs="Times New Roman"/>
          <w:lang w:val="es-ES_tradnl"/>
        </w:rPr>
        <w:t xml:space="preserve"> fue de RD$</w:t>
      </w:r>
      <w:r w:rsidR="00970D33">
        <w:rPr>
          <w:rFonts w:ascii="Times New Roman" w:eastAsia="Times New Roman" w:hAnsi="Times New Roman" w:cs="Times New Roman"/>
          <w:color w:val="000000"/>
          <w:lang w:val="es-ES_tradnl"/>
        </w:rPr>
        <w:t>40,000 (</w:t>
      </w:r>
      <w:r w:rsidRPr="006E48F0">
        <w:rPr>
          <w:rFonts w:ascii="Times New Roman" w:eastAsia="Times New Roman" w:hAnsi="Times New Roman" w:cs="Times New Roman"/>
          <w:color w:val="000000"/>
          <w:lang w:val="es-ES_tradnl"/>
        </w:rPr>
        <w:t>US$</w:t>
      </w:r>
      <w:r w:rsidR="00084C5A" w:rsidRPr="006E48F0">
        <w:rPr>
          <w:rFonts w:ascii="Times New Roman" w:eastAsia="Times New Roman" w:hAnsi="Times New Roman" w:cs="Times New Roman"/>
          <w:color w:val="000000"/>
          <w:lang w:val="es-ES_tradnl"/>
        </w:rPr>
        <w:t>1,085</w:t>
      </w:r>
      <w:r w:rsidR="00970D33">
        <w:rPr>
          <w:rFonts w:ascii="Times New Roman" w:eastAsia="Times New Roman" w:hAnsi="Times New Roman" w:cs="Times New Roman"/>
          <w:color w:val="000000"/>
          <w:lang w:val="es-ES_tradnl"/>
        </w:rPr>
        <w:t>), por lo cual s</w:t>
      </w:r>
      <w:r w:rsidRPr="006E48F0">
        <w:rPr>
          <w:rFonts w:ascii="Times New Roman" w:eastAsia="Times New Roman" w:hAnsi="Times New Roman" w:cs="Times New Roman"/>
          <w:color w:val="000000"/>
          <w:lang w:val="es-ES_tradnl"/>
        </w:rPr>
        <w:t xml:space="preserve">e estima que los sueldos agregados </w:t>
      </w:r>
      <w:proofErr w:type="spellStart"/>
      <w:r w:rsidRPr="006E48F0">
        <w:rPr>
          <w:rFonts w:ascii="Times New Roman" w:eastAsia="Times New Roman" w:hAnsi="Times New Roman" w:cs="Times New Roman"/>
          <w:color w:val="000000"/>
          <w:lang w:val="es-ES_tradnl"/>
        </w:rPr>
        <w:t>de</w:t>
      </w:r>
      <w:r w:rsidR="006626B5">
        <w:rPr>
          <w:rFonts w:ascii="Times New Roman" w:eastAsia="Times New Roman" w:hAnsi="Times New Roman" w:cs="Times New Roman"/>
          <w:color w:val="000000"/>
          <w:lang w:val="es-ES_tradnl"/>
        </w:rPr>
        <w:t>programadores</w:t>
      </w:r>
      <w:proofErr w:type="spellEnd"/>
      <w:r w:rsidR="006626B5">
        <w:rPr>
          <w:rFonts w:ascii="Times New Roman" w:eastAsia="Times New Roman" w:hAnsi="Times New Roman" w:cs="Times New Roman"/>
          <w:color w:val="000000"/>
          <w:lang w:val="es-ES_tradnl"/>
        </w:rPr>
        <w:t xml:space="preserve"> inyectan RD$</w:t>
      </w:r>
      <w:r w:rsidR="006428D5">
        <w:rPr>
          <w:rFonts w:ascii="Times New Roman" w:eastAsia="Times New Roman" w:hAnsi="Times New Roman" w:cs="Times New Roman"/>
          <w:color w:val="000000"/>
          <w:lang w:val="es-ES_tradnl"/>
        </w:rPr>
        <w:t>30</w:t>
      </w:r>
      <w:r w:rsidR="00F752EC">
        <w:rPr>
          <w:rFonts w:ascii="Times New Roman" w:eastAsia="Times New Roman" w:hAnsi="Times New Roman" w:cs="Times New Roman"/>
          <w:color w:val="000000"/>
          <w:lang w:val="es-ES_tradnl"/>
        </w:rPr>
        <w:t xml:space="preserve"> millones</w:t>
      </w:r>
      <w:r>
        <w:rPr>
          <w:rFonts w:ascii="Times New Roman" w:eastAsia="Times New Roman" w:hAnsi="Times New Roman" w:cs="Times New Roman"/>
          <w:color w:val="000000"/>
          <w:lang w:val="es-ES_tradnl"/>
        </w:rPr>
        <w:t xml:space="preserve"> mensualmente a la economía</w:t>
      </w:r>
      <w:r w:rsidR="0065284E">
        <w:rPr>
          <w:rFonts w:ascii="Times New Roman" w:eastAsia="Times New Roman" w:hAnsi="Times New Roman" w:cs="Times New Roman"/>
          <w:color w:val="000000"/>
          <w:lang w:val="es-ES_tradnl"/>
        </w:rPr>
        <w:t xml:space="preserve"> </w:t>
      </w:r>
      <w:r w:rsidR="0005052E">
        <w:rPr>
          <w:rFonts w:ascii="Times New Roman" w:eastAsia="Times New Roman" w:hAnsi="Times New Roman" w:cs="Times New Roman"/>
          <w:color w:val="000000"/>
          <w:lang w:val="es-ES_tradnl"/>
        </w:rPr>
        <w:lastRenderedPageBreak/>
        <w:t>dominicana</w:t>
      </w:r>
      <w:r w:rsidR="0065284E">
        <w:rPr>
          <w:rFonts w:ascii="Times New Roman" w:eastAsia="Times New Roman" w:hAnsi="Times New Roman" w:cs="Times New Roman"/>
          <w:color w:val="000000"/>
          <w:lang w:val="es-ES_tradnl"/>
        </w:rPr>
        <w:t xml:space="preserve"> </w:t>
      </w:r>
      <w:r w:rsidR="00970D33">
        <w:rPr>
          <w:rFonts w:ascii="Times New Roman" w:eastAsia="Times New Roman" w:hAnsi="Times New Roman" w:cs="Times New Roman"/>
          <w:color w:val="000000"/>
          <w:lang w:val="es-ES_tradnl"/>
        </w:rPr>
        <w:t>(</w:t>
      </w:r>
      <w:r w:rsidR="006626B5">
        <w:rPr>
          <w:rFonts w:ascii="Times New Roman" w:eastAsia="Times New Roman" w:hAnsi="Times New Roman" w:cs="Times New Roman"/>
          <w:color w:val="000000"/>
          <w:lang w:val="es-ES_tradnl"/>
        </w:rPr>
        <w:t>RD$3</w:t>
      </w:r>
      <w:r w:rsidR="006428D5">
        <w:rPr>
          <w:rFonts w:ascii="Times New Roman" w:eastAsia="Times New Roman" w:hAnsi="Times New Roman" w:cs="Times New Roman"/>
          <w:color w:val="000000"/>
          <w:lang w:val="es-ES_tradnl"/>
        </w:rPr>
        <w:t>90</w:t>
      </w:r>
      <w:r w:rsidR="006626B5">
        <w:rPr>
          <w:rFonts w:ascii="Times New Roman" w:eastAsia="Times New Roman" w:hAnsi="Times New Roman" w:cs="Times New Roman"/>
          <w:color w:val="000000"/>
          <w:lang w:val="es-ES_tradnl"/>
        </w:rPr>
        <w:t xml:space="preserve">.00 </w:t>
      </w:r>
      <w:r w:rsidR="00970D33">
        <w:rPr>
          <w:rFonts w:ascii="Times New Roman" w:eastAsia="Times New Roman" w:hAnsi="Times New Roman" w:cs="Times New Roman"/>
          <w:color w:val="000000"/>
          <w:lang w:val="es-ES_tradnl"/>
        </w:rPr>
        <w:t xml:space="preserve">MM </w:t>
      </w:r>
      <w:r w:rsidR="006626B5">
        <w:rPr>
          <w:rFonts w:ascii="Times New Roman" w:eastAsia="Times New Roman" w:hAnsi="Times New Roman" w:cs="Times New Roman"/>
          <w:color w:val="000000"/>
          <w:lang w:val="es-ES_tradnl"/>
        </w:rPr>
        <w:t>anuale</w:t>
      </w:r>
      <w:r w:rsidR="00970D33">
        <w:rPr>
          <w:rFonts w:ascii="Times New Roman" w:eastAsia="Times New Roman" w:hAnsi="Times New Roman" w:cs="Times New Roman"/>
          <w:color w:val="000000"/>
          <w:lang w:val="es-ES_tradnl"/>
        </w:rPr>
        <w:t>s)</w:t>
      </w:r>
      <w:r w:rsidR="006626B5">
        <w:rPr>
          <w:rFonts w:ascii="Times New Roman" w:eastAsia="Times New Roman" w:hAnsi="Times New Roman" w:cs="Times New Roman"/>
          <w:color w:val="000000"/>
          <w:lang w:val="es-ES_tradnl"/>
        </w:rPr>
        <w:t xml:space="preserve">. </w:t>
      </w:r>
      <w:r w:rsidR="00071774">
        <w:rPr>
          <w:rFonts w:ascii="Times New Roman" w:eastAsia="Times New Roman" w:hAnsi="Times New Roman" w:cs="Times New Roman"/>
          <w:color w:val="000000"/>
          <w:lang w:val="es-ES_tradnl"/>
        </w:rPr>
        <w:t>Los salarios de programadores registran un alto grado de variación de una empresa a otra</w:t>
      </w:r>
      <w:r w:rsidR="00970D33">
        <w:rPr>
          <w:rFonts w:ascii="Times New Roman" w:eastAsia="Times New Roman" w:hAnsi="Times New Roman" w:cs="Times New Roman"/>
          <w:color w:val="000000"/>
          <w:lang w:val="es-ES_tradnl"/>
        </w:rPr>
        <w:t xml:space="preserve">, con un rango de salario promedio según </w:t>
      </w:r>
      <w:r w:rsidR="000D4693">
        <w:rPr>
          <w:rFonts w:ascii="Times New Roman" w:eastAsia="Times New Roman" w:hAnsi="Times New Roman" w:cs="Times New Roman"/>
          <w:color w:val="000000"/>
          <w:lang w:val="es-ES_tradnl"/>
        </w:rPr>
        <w:t xml:space="preserve">la </w:t>
      </w:r>
      <w:r w:rsidR="00970D33">
        <w:rPr>
          <w:rFonts w:ascii="Times New Roman" w:eastAsia="Times New Roman" w:hAnsi="Times New Roman" w:cs="Times New Roman"/>
          <w:color w:val="000000"/>
          <w:lang w:val="es-ES_tradnl"/>
        </w:rPr>
        <w:t xml:space="preserve">empresa que oscila entre </w:t>
      </w:r>
      <w:r w:rsidR="00071774">
        <w:rPr>
          <w:rFonts w:ascii="Times New Roman" w:eastAsia="Times New Roman" w:hAnsi="Times New Roman" w:cs="Times New Roman"/>
          <w:color w:val="000000"/>
          <w:lang w:val="es-ES_tradnl"/>
        </w:rPr>
        <w:t xml:space="preserve">RD$15,000 </w:t>
      </w:r>
      <w:r w:rsidR="00F752EC">
        <w:rPr>
          <w:rFonts w:ascii="Times New Roman" w:eastAsia="Times New Roman" w:hAnsi="Times New Roman" w:cs="Times New Roman"/>
          <w:color w:val="000000"/>
          <w:lang w:val="es-ES_tradnl"/>
        </w:rPr>
        <w:t>y</w:t>
      </w:r>
      <w:r w:rsidR="00071774">
        <w:rPr>
          <w:rFonts w:ascii="Times New Roman" w:eastAsia="Times New Roman" w:hAnsi="Times New Roman" w:cs="Times New Roman"/>
          <w:color w:val="000000"/>
          <w:lang w:val="es-ES_tradnl"/>
        </w:rPr>
        <w:t xml:space="preserve"> RD$70,000. </w:t>
      </w:r>
    </w:p>
    <w:p w:rsidR="00071774" w:rsidRDefault="00071774" w:rsidP="006626B5">
      <w:pPr>
        <w:jc w:val="both"/>
        <w:rPr>
          <w:rFonts w:ascii="Times New Roman" w:eastAsia="Times New Roman" w:hAnsi="Times New Roman" w:cs="Times New Roman"/>
          <w:color w:val="000000"/>
          <w:lang w:val="es-ES_tradnl"/>
        </w:rPr>
      </w:pPr>
    </w:p>
    <w:p w:rsidR="006E48F0" w:rsidRDefault="006626B5" w:rsidP="006626B5">
      <w:pPr>
        <w:jc w:val="both"/>
        <w:rPr>
          <w:rFonts w:ascii="Times New Roman" w:eastAsia="Times New Roman" w:hAnsi="Times New Roman" w:cs="Times New Roman"/>
          <w:color w:val="000000"/>
          <w:lang w:val="es-ES_tradnl"/>
        </w:rPr>
      </w:pPr>
      <w:r>
        <w:rPr>
          <w:rFonts w:ascii="Times New Roman" w:eastAsia="Times New Roman" w:hAnsi="Times New Roman" w:cs="Times New Roman"/>
          <w:color w:val="000000"/>
          <w:lang w:val="es-ES_tradnl"/>
        </w:rPr>
        <w:t xml:space="preserve">La </w:t>
      </w:r>
      <w:r w:rsidR="00970D33">
        <w:rPr>
          <w:rFonts w:ascii="Times New Roman" w:eastAsia="Times New Roman" w:hAnsi="Times New Roman" w:cs="Times New Roman"/>
          <w:color w:val="000000"/>
          <w:lang w:val="es-ES_tradnl"/>
        </w:rPr>
        <w:t xml:space="preserve">industria mantiene un nivel </w:t>
      </w:r>
      <w:r>
        <w:rPr>
          <w:rFonts w:ascii="Times New Roman" w:eastAsia="Times New Roman" w:hAnsi="Times New Roman" w:cs="Times New Roman"/>
          <w:color w:val="000000"/>
          <w:lang w:val="es-ES_tradnl"/>
        </w:rPr>
        <w:t xml:space="preserve">de rotación entre programadores </w:t>
      </w:r>
      <w:r w:rsidR="00970D33">
        <w:rPr>
          <w:rFonts w:ascii="Times New Roman" w:eastAsia="Times New Roman" w:hAnsi="Times New Roman" w:cs="Times New Roman"/>
          <w:color w:val="000000"/>
          <w:lang w:val="es-ES_tradnl"/>
        </w:rPr>
        <w:t xml:space="preserve">de </w:t>
      </w:r>
      <w:r w:rsidR="00F752EC">
        <w:rPr>
          <w:rFonts w:ascii="Times New Roman" w:eastAsia="Times New Roman" w:hAnsi="Times New Roman" w:cs="Times New Roman"/>
          <w:color w:val="000000"/>
          <w:lang w:val="es-ES_tradnl"/>
        </w:rPr>
        <w:t xml:space="preserve">un 7 a un </w:t>
      </w:r>
      <w:r w:rsidR="00970D33">
        <w:rPr>
          <w:rFonts w:ascii="Times New Roman" w:eastAsia="Times New Roman" w:hAnsi="Times New Roman" w:cs="Times New Roman"/>
          <w:color w:val="000000"/>
          <w:lang w:val="es-ES_tradnl"/>
        </w:rPr>
        <w:t xml:space="preserve">8%, la cual es ligeramente mayor a </w:t>
      </w:r>
      <w:r w:rsidR="000D4693">
        <w:rPr>
          <w:rFonts w:ascii="Times New Roman" w:eastAsia="Times New Roman" w:hAnsi="Times New Roman" w:cs="Times New Roman"/>
          <w:color w:val="000000"/>
          <w:lang w:val="es-ES_tradnl"/>
        </w:rPr>
        <w:t>la tasa de rotación percibida por los empresarios de software,</w:t>
      </w:r>
      <w:r w:rsidR="00F752EC">
        <w:rPr>
          <w:rFonts w:ascii="Times New Roman" w:eastAsia="Times New Roman" w:hAnsi="Times New Roman" w:cs="Times New Roman"/>
          <w:color w:val="000000"/>
          <w:lang w:val="es-ES_tradnl"/>
        </w:rPr>
        <w:t xml:space="preserve"> de</w:t>
      </w:r>
      <w:r w:rsidR="000D4693">
        <w:rPr>
          <w:rFonts w:ascii="Times New Roman" w:eastAsia="Times New Roman" w:hAnsi="Times New Roman" w:cs="Times New Roman"/>
          <w:color w:val="000000"/>
          <w:lang w:val="es-ES_tradnl"/>
        </w:rPr>
        <w:t xml:space="preserve"> entre</w:t>
      </w:r>
      <w:r w:rsidR="0065284E">
        <w:rPr>
          <w:rFonts w:ascii="Times New Roman" w:eastAsia="Times New Roman" w:hAnsi="Times New Roman" w:cs="Times New Roman"/>
          <w:color w:val="000000"/>
          <w:lang w:val="es-ES_tradnl"/>
        </w:rPr>
        <w:t xml:space="preserve"> </w:t>
      </w:r>
      <w:r w:rsidR="00F752EC">
        <w:rPr>
          <w:rFonts w:ascii="Times New Roman" w:eastAsia="Times New Roman" w:hAnsi="Times New Roman" w:cs="Times New Roman"/>
          <w:color w:val="000000"/>
          <w:lang w:val="es-ES_tradnl"/>
        </w:rPr>
        <w:t xml:space="preserve">un </w:t>
      </w:r>
      <w:r>
        <w:rPr>
          <w:rFonts w:ascii="Times New Roman" w:eastAsia="Times New Roman" w:hAnsi="Times New Roman" w:cs="Times New Roman"/>
          <w:color w:val="000000"/>
          <w:lang w:val="es-ES_tradnl"/>
        </w:rPr>
        <w:t xml:space="preserve">1 </w:t>
      </w:r>
      <w:r w:rsidR="00970D33">
        <w:rPr>
          <w:rFonts w:ascii="Times New Roman" w:eastAsia="Times New Roman" w:hAnsi="Times New Roman" w:cs="Times New Roman"/>
          <w:color w:val="000000"/>
          <w:lang w:val="es-ES_tradnl"/>
        </w:rPr>
        <w:t>y</w:t>
      </w:r>
      <w:r w:rsidR="0065284E">
        <w:rPr>
          <w:rFonts w:ascii="Times New Roman" w:eastAsia="Times New Roman" w:hAnsi="Times New Roman" w:cs="Times New Roman"/>
          <w:color w:val="000000"/>
          <w:lang w:val="es-ES_tradnl"/>
        </w:rPr>
        <w:t xml:space="preserve"> </w:t>
      </w:r>
      <w:r w:rsidR="00F752EC">
        <w:rPr>
          <w:rFonts w:ascii="Times New Roman" w:eastAsia="Times New Roman" w:hAnsi="Times New Roman" w:cs="Times New Roman"/>
          <w:color w:val="000000"/>
          <w:lang w:val="es-ES_tradnl"/>
        </w:rPr>
        <w:t xml:space="preserve">un </w:t>
      </w:r>
      <w:r>
        <w:rPr>
          <w:rFonts w:ascii="Times New Roman" w:eastAsia="Times New Roman" w:hAnsi="Times New Roman" w:cs="Times New Roman"/>
          <w:color w:val="000000"/>
          <w:lang w:val="es-ES_tradnl"/>
        </w:rPr>
        <w:t xml:space="preserve">5%. Sin embargo, </w:t>
      </w:r>
      <w:r w:rsidR="00B8667E">
        <w:rPr>
          <w:rFonts w:ascii="Times New Roman" w:eastAsia="Times New Roman" w:hAnsi="Times New Roman" w:cs="Times New Roman"/>
          <w:color w:val="000000"/>
          <w:lang w:val="es-ES_tradnl"/>
        </w:rPr>
        <w:t xml:space="preserve">en comparación al resto del mundo, </w:t>
      </w:r>
      <w:r>
        <w:rPr>
          <w:rFonts w:ascii="Times New Roman" w:eastAsia="Times New Roman" w:hAnsi="Times New Roman" w:cs="Times New Roman"/>
          <w:color w:val="000000"/>
          <w:lang w:val="es-ES_tradnl"/>
        </w:rPr>
        <w:t>esta ta</w:t>
      </w:r>
      <w:r w:rsidR="00B8667E">
        <w:rPr>
          <w:rFonts w:ascii="Times New Roman" w:eastAsia="Times New Roman" w:hAnsi="Times New Roman" w:cs="Times New Roman"/>
          <w:color w:val="000000"/>
          <w:lang w:val="es-ES_tradnl"/>
        </w:rPr>
        <w:t>s</w:t>
      </w:r>
      <w:r>
        <w:rPr>
          <w:rFonts w:ascii="Times New Roman" w:eastAsia="Times New Roman" w:hAnsi="Times New Roman" w:cs="Times New Roman"/>
          <w:color w:val="000000"/>
          <w:lang w:val="es-ES_tradnl"/>
        </w:rPr>
        <w:t xml:space="preserve">a </w:t>
      </w:r>
      <w:r w:rsidR="00B8667E">
        <w:rPr>
          <w:rFonts w:ascii="Times New Roman" w:eastAsia="Times New Roman" w:hAnsi="Times New Roman" w:cs="Times New Roman"/>
          <w:color w:val="000000"/>
          <w:lang w:val="es-ES_tradnl"/>
        </w:rPr>
        <w:t>resulta</w:t>
      </w:r>
      <w:r>
        <w:rPr>
          <w:rFonts w:ascii="Times New Roman" w:eastAsia="Times New Roman" w:hAnsi="Times New Roman" w:cs="Times New Roman"/>
          <w:color w:val="000000"/>
          <w:lang w:val="es-ES_tradnl"/>
        </w:rPr>
        <w:t xml:space="preserve"> baja y atractiva </w:t>
      </w:r>
      <w:r w:rsidR="00B8667E">
        <w:rPr>
          <w:rFonts w:ascii="Times New Roman" w:eastAsia="Times New Roman" w:hAnsi="Times New Roman" w:cs="Times New Roman"/>
          <w:color w:val="000000"/>
          <w:lang w:val="es-ES_tradnl"/>
        </w:rPr>
        <w:t>para el sector</w:t>
      </w:r>
      <w:r>
        <w:rPr>
          <w:rFonts w:ascii="Times New Roman" w:eastAsia="Times New Roman" w:hAnsi="Times New Roman" w:cs="Times New Roman"/>
          <w:color w:val="000000"/>
          <w:lang w:val="es-ES_tradnl"/>
        </w:rPr>
        <w:t xml:space="preserve">, </w:t>
      </w:r>
      <w:r w:rsidR="00B8667E">
        <w:rPr>
          <w:rFonts w:ascii="Times New Roman" w:eastAsia="Times New Roman" w:hAnsi="Times New Roman" w:cs="Times New Roman"/>
          <w:color w:val="000000"/>
          <w:lang w:val="es-ES_tradnl"/>
        </w:rPr>
        <w:t xml:space="preserve">especialmente en comparación a mercados más grandes, en donde las </w:t>
      </w:r>
      <w:r>
        <w:rPr>
          <w:rFonts w:ascii="Times New Roman" w:eastAsia="Times New Roman" w:hAnsi="Times New Roman" w:cs="Times New Roman"/>
          <w:color w:val="000000"/>
          <w:lang w:val="es-ES_tradnl"/>
        </w:rPr>
        <w:t>ta</w:t>
      </w:r>
      <w:r w:rsidR="00B8667E">
        <w:rPr>
          <w:rFonts w:ascii="Times New Roman" w:eastAsia="Times New Roman" w:hAnsi="Times New Roman" w:cs="Times New Roman"/>
          <w:color w:val="000000"/>
          <w:lang w:val="es-ES_tradnl"/>
        </w:rPr>
        <w:t>s</w:t>
      </w:r>
      <w:r>
        <w:rPr>
          <w:rFonts w:ascii="Times New Roman" w:eastAsia="Times New Roman" w:hAnsi="Times New Roman" w:cs="Times New Roman"/>
          <w:color w:val="000000"/>
          <w:lang w:val="es-ES_tradnl"/>
        </w:rPr>
        <w:t>as de rotación entre programadores</w:t>
      </w:r>
      <w:r w:rsidR="00B8667E">
        <w:rPr>
          <w:rFonts w:ascii="Times New Roman" w:eastAsia="Times New Roman" w:hAnsi="Times New Roman" w:cs="Times New Roman"/>
          <w:color w:val="000000"/>
          <w:lang w:val="es-ES_tradnl"/>
        </w:rPr>
        <w:t xml:space="preserve"> alcanzan niveles</w:t>
      </w:r>
      <w:r>
        <w:rPr>
          <w:rFonts w:ascii="Times New Roman" w:eastAsia="Times New Roman" w:hAnsi="Times New Roman" w:cs="Times New Roman"/>
          <w:color w:val="000000"/>
          <w:lang w:val="es-ES_tradnl"/>
        </w:rPr>
        <w:t xml:space="preserve"> superiores al 30%. </w:t>
      </w:r>
    </w:p>
    <w:p w:rsidR="006E48F0" w:rsidRDefault="006E48F0" w:rsidP="006626B5">
      <w:pPr>
        <w:jc w:val="both"/>
        <w:rPr>
          <w:rFonts w:ascii="Times New Roman" w:eastAsia="Times New Roman" w:hAnsi="Times New Roman" w:cs="Times New Roman"/>
          <w:color w:val="000000"/>
          <w:lang w:val="es-ES_tradnl"/>
        </w:rPr>
      </w:pPr>
    </w:p>
    <w:p w:rsidR="006626B5" w:rsidRDefault="00B8667E" w:rsidP="0005052E">
      <w:pPr>
        <w:tabs>
          <w:tab w:val="left" w:pos="284"/>
        </w:tabs>
        <w:jc w:val="both"/>
        <w:rPr>
          <w:rFonts w:ascii="Times New Roman" w:eastAsia="Times New Roman" w:hAnsi="Times New Roman" w:cs="Times New Roman"/>
          <w:color w:val="000000"/>
          <w:lang w:val="es-ES_tradnl"/>
        </w:rPr>
      </w:pPr>
      <w:r>
        <w:rPr>
          <w:rFonts w:ascii="Times New Roman" w:eastAsia="Times New Roman" w:hAnsi="Times New Roman" w:cs="Times New Roman"/>
          <w:color w:val="000000"/>
          <w:lang w:val="es-ES_tradnl"/>
        </w:rPr>
        <w:t>Aproximadamente</w:t>
      </w:r>
      <w:r w:rsidR="006626B5">
        <w:rPr>
          <w:rFonts w:ascii="Times New Roman" w:eastAsia="Times New Roman" w:hAnsi="Times New Roman" w:cs="Times New Roman"/>
          <w:color w:val="000000"/>
          <w:lang w:val="es-ES_tradnl"/>
        </w:rPr>
        <w:t xml:space="preserve"> e</w:t>
      </w:r>
      <w:r w:rsidR="00BA4CEB">
        <w:rPr>
          <w:rFonts w:ascii="Times New Roman" w:eastAsia="Times New Roman" w:hAnsi="Times New Roman" w:cs="Times New Roman"/>
          <w:color w:val="000000"/>
          <w:lang w:val="es-ES_tradnl"/>
        </w:rPr>
        <w:t>l 13</w:t>
      </w:r>
      <w:r w:rsidR="006626B5">
        <w:rPr>
          <w:rFonts w:ascii="Times New Roman" w:eastAsia="Times New Roman" w:hAnsi="Times New Roman" w:cs="Times New Roman"/>
          <w:color w:val="000000"/>
          <w:lang w:val="es-ES_tradnl"/>
        </w:rPr>
        <w:t xml:space="preserve">% de las contrataciones </w:t>
      </w:r>
      <w:r w:rsidR="00236435">
        <w:rPr>
          <w:rFonts w:ascii="Times New Roman" w:eastAsia="Times New Roman" w:hAnsi="Times New Roman" w:cs="Times New Roman"/>
          <w:color w:val="000000"/>
          <w:lang w:val="es-ES_tradnl"/>
        </w:rPr>
        <w:t xml:space="preserve">de programadores </w:t>
      </w:r>
      <w:r w:rsidR="006626B5">
        <w:rPr>
          <w:rFonts w:ascii="Times New Roman" w:eastAsia="Times New Roman" w:hAnsi="Times New Roman" w:cs="Times New Roman"/>
          <w:color w:val="000000"/>
          <w:lang w:val="es-ES_tradnl"/>
        </w:rPr>
        <w:t xml:space="preserve">se hacen en modo </w:t>
      </w:r>
      <w:proofErr w:type="spellStart"/>
      <w:r w:rsidR="00633CE6" w:rsidRPr="0005052E">
        <w:rPr>
          <w:rFonts w:ascii="Times New Roman" w:eastAsia="Times New Roman" w:hAnsi="Times New Roman" w:cs="Times New Roman"/>
          <w:i/>
          <w:color w:val="000000"/>
          <w:lang w:val="es-ES_tradnl"/>
        </w:rPr>
        <w:t>outsourcing</w:t>
      </w:r>
      <w:proofErr w:type="spellEnd"/>
      <w:r w:rsidR="006626B5">
        <w:rPr>
          <w:rFonts w:ascii="Times New Roman" w:eastAsia="Times New Roman" w:hAnsi="Times New Roman" w:cs="Times New Roman"/>
          <w:color w:val="000000"/>
          <w:lang w:val="es-ES_tradnl"/>
        </w:rPr>
        <w:t xml:space="preserve">, </w:t>
      </w:r>
      <w:r>
        <w:rPr>
          <w:rFonts w:ascii="Times New Roman" w:eastAsia="Times New Roman" w:hAnsi="Times New Roman" w:cs="Times New Roman"/>
          <w:color w:val="000000"/>
          <w:lang w:val="es-ES_tradnl"/>
        </w:rPr>
        <w:t>mientras que</w:t>
      </w:r>
      <w:r w:rsidR="00BA4CEB">
        <w:rPr>
          <w:rFonts w:ascii="Times New Roman" w:eastAsia="Times New Roman" w:hAnsi="Times New Roman" w:cs="Times New Roman"/>
          <w:color w:val="000000"/>
          <w:lang w:val="es-ES_tradnl"/>
        </w:rPr>
        <w:t xml:space="preserve"> el 87</w:t>
      </w:r>
      <w:r w:rsidR="006626B5">
        <w:rPr>
          <w:rFonts w:ascii="Times New Roman" w:eastAsia="Times New Roman" w:hAnsi="Times New Roman" w:cs="Times New Roman"/>
          <w:color w:val="000000"/>
          <w:lang w:val="es-ES_tradnl"/>
        </w:rPr>
        <w:t>%</w:t>
      </w:r>
      <w:r>
        <w:rPr>
          <w:rFonts w:ascii="Times New Roman" w:eastAsia="Times New Roman" w:hAnsi="Times New Roman" w:cs="Times New Roman"/>
          <w:color w:val="000000"/>
          <w:lang w:val="es-ES_tradnl"/>
        </w:rPr>
        <w:t xml:space="preserve"> son contrataciones fijas</w:t>
      </w:r>
      <w:r w:rsidR="006626B5">
        <w:rPr>
          <w:rFonts w:ascii="Times New Roman" w:eastAsia="Times New Roman" w:hAnsi="Times New Roman" w:cs="Times New Roman"/>
          <w:color w:val="000000"/>
          <w:lang w:val="es-ES_tradnl"/>
        </w:rPr>
        <w:t>.</w:t>
      </w:r>
    </w:p>
    <w:p w:rsidR="000D4693" w:rsidRPr="00D3557E" w:rsidRDefault="000D4693" w:rsidP="006626B5">
      <w:pPr>
        <w:jc w:val="both"/>
        <w:rPr>
          <w:rFonts w:ascii="Times New Roman" w:eastAsia="Times New Roman" w:hAnsi="Times New Roman" w:cs="Times New Roman"/>
          <w:color w:val="000000"/>
          <w:lang w:val="es-ES_tradnl"/>
        </w:rPr>
      </w:pPr>
    </w:p>
    <w:p w:rsidR="00C7028D" w:rsidRDefault="00A574E0" w:rsidP="006626B5">
      <w:pPr>
        <w:tabs>
          <w:tab w:val="left" w:pos="6880"/>
        </w:tabs>
        <w:jc w:val="both"/>
        <w:rPr>
          <w:lang w:val="es-ES_tradnl"/>
        </w:rPr>
      </w:pPr>
      <w:r>
        <w:rPr>
          <w:noProof/>
          <w:lang w:val="es-DO" w:eastAsia="es-DO"/>
        </w:rPr>
        <w:drawing>
          <wp:anchor distT="0" distB="0" distL="114300" distR="114300" simplePos="0" relativeHeight="251748352" behindDoc="1" locked="0" layoutInCell="1" allowOverlap="1">
            <wp:simplePos x="0" y="0"/>
            <wp:positionH relativeFrom="column">
              <wp:posOffset>-114300</wp:posOffset>
            </wp:positionH>
            <wp:positionV relativeFrom="paragraph">
              <wp:posOffset>80010</wp:posOffset>
            </wp:positionV>
            <wp:extent cx="5715000" cy="240030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236435" w:rsidRDefault="00236435" w:rsidP="006626B5">
      <w:pPr>
        <w:tabs>
          <w:tab w:val="left" w:pos="6880"/>
        </w:tabs>
        <w:jc w:val="both"/>
        <w:rPr>
          <w:lang w:val="es-ES_tradnl"/>
        </w:rPr>
      </w:pPr>
    </w:p>
    <w:p w:rsidR="00236435" w:rsidRDefault="00236435" w:rsidP="006626B5">
      <w:pPr>
        <w:tabs>
          <w:tab w:val="left" w:pos="6880"/>
        </w:tabs>
        <w:jc w:val="both"/>
        <w:rPr>
          <w:lang w:val="es-ES_tradnl"/>
        </w:rPr>
      </w:pPr>
    </w:p>
    <w:p w:rsidR="00236435" w:rsidRDefault="00236435" w:rsidP="006626B5">
      <w:pPr>
        <w:tabs>
          <w:tab w:val="left" w:pos="6880"/>
        </w:tabs>
        <w:jc w:val="both"/>
        <w:rPr>
          <w:lang w:val="es-ES_tradnl"/>
        </w:rPr>
      </w:pPr>
    </w:p>
    <w:p w:rsidR="00236435" w:rsidRDefault="00236435" w:rsidP="006626B5">
      <w:pPr>
        <w:tabs>
          <w:tab w:val="left" w:pos="6880"/>
        </w:tabs>
        <w:jc w:val="both"/>
        <w:rPr>
          <w:lang w:val="es-ES_tradnl"/>
        </w:rPr>
      </w:pPr>
    </w:p>
    <w:p w:rsidR="00236435" w:rsidRDefault="00236435" w:rsidP="006626B5">
      <w:pPr>
        <w:tabs>
          <w:tab w:val="left" w:pos="6880"/>
        </w:tabs>
        <w:jc w:val="both"/>
        <w:rPr>
          <w:lang w:val="es-ES_tradnl"/>
        </w:rPr>
      </w:pPr>
    </w:p>
    <w:p w:rsidR="00236435" w:rsidRDefault="00236435" w:rsidP="006626B5">
      <w:pPr>
        <w:tabs>
          <w:tab w:val="left" w:pos="6880"/>
        </w:tabs>
        <w:jc w:val="both"/>
        <w:rPr>
          <w:lang w:val="es-ES_tradnl"/>
        </w:rPr>
      </w:pPr>
    </w:p>
    <w:p w:rsidR="00236435" w:rsidRDefault="00236435" w:rsidP="006626B5">
      <w:pPr>
        <w:tabs>
          <w:tab w:val="left" w:pos="6880"/>
        </w:tabs>
        <w:jc w:val="both"/>
        <w:rPr>
          <w:lang w:val="es-ES_tradnl"/>
        </w:rPr>
      </w:pPr>
    </w:p>
    <w:p w:rsidR="00236435" w:rsidRDefault="00236435" w:rsidP="006626B5">
      <w:pPr>
        <w:tabs>
          <w:tab w:val="left" w:pos="6880"/>
        </w:tabs>
        <w:jc w:val="both"/>
        <w:rPr>
          <w:lang w:val="es-ES_tradnl"/>
        </w:rPr>
      </w:pPr>
    </w:p>
    <w:p w:rsidR="00236435" w:rsidRDefault="00236435" w:rsidP="006626B5">
      <w:pPr>
        <w:tabs>
          <w:tab w:val="left" w:pos="6880"/>
        </w:tabs>
        <w:jc w:val="both"/>
        <w:rPr>
          <w:lang w:val="es-ES_tradnl"/>
        </w:rPr>
      </w:pPr>
    </w:p>
    <w:p w:rsidR="00236435" w:rsidRDefault="00236435" w:rsidP="006626B5">
      <w:pPr>
        <w:tabs>
          <w:tab w:val="left" w:pos="6880"/>
        </w:tabs>
        <w:jc w:val="both"/>
        <w:rPr>
          <w:lang w:val="es-ES_tradnl"/>
        </w:rPr>
      </w:pPr>
    </w:p>
    <w:p w:rsidR="00236435" w:rsidRDefault="00236435" w:rsidP="006626B5">
      <w:pPr>
        <w:tabs>
          <w:tab w:val="left" w:pos="6880"/>
        </w:tabs>
        <w:jc w:val="both"/>
        <w:rPr>
          <w:lang w:val="es-ES_tradnl"/>
        </w:rPr>
      </w:pPr>
    </w:p>
    <w:p w:rsidR="00236435" w:rsidRDefault="00236435" w:rsidP="006626B5">
      <w:pPr>
        <w:tabs>
          <w:tab w:val="left" w:pos="6880"/>
        </w:tabs>
        <w:jc w:val="both"/>
        <w:rPr>
          <w:lang w:val="es-ES_tradnl"/>
        </w:rPr>
      </w:pPr>
    </w:p>
    <w:p w:rsidR="00236435" w:rsidRDefault="00236435" w:rsidP="006626B5">
      <w:pPr>
        <w:tabs>
          <w:tab w:val="left" w:pos="6880"/>
        </w:tabs>
        <w:jc w:val="both"/>
        <w:rPr>
          <w:lang w:val="es-ES_tradnl"/>
        </w:rPr>
      </w:pPr>
    </w:p>
    <w:p w:rsidR="00236435" w:rsidRDefault="003262BD" w:rsidP="006626B5">
      <w:pPr>
        <w:tabs>
          <w:tab w:val="left" w:pos="6880"/>
        </w:tabs>
        <w:jc w:val="both"/>
        <w:rPr>
          <w:lang w:val="es-ES_tradnl"/>
        </w:rPr>
      </w:pPr>
      <w:r w:rsidRPr="003262BD">
        <w:rPr>
          <w:noProof/>
        </w:rPr>
        <w:pict>
          <v:shape id="Text Box 20" o:spid="_x0000_s1036" type="#_x0000_t202" style="position:absolute;left:0;text-align:left;margin-left:36pt;margin-top:1.05pt;width:5in;height:13.5pt;z-index:251688960;visibility:visible;mso-height-relative:margin" wrapcoords="-45 0 -45 20400 21600 20400 21600 0 -4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" stroked="f">
            <v:path arrowok="t"/>
            <v:textbox inset="0,0,0,0">
              <w:txbxContent>
                <w:p w:rsidR="00380656" w:rsidRPr="00236435" w:rsidRDefault="00380656" w:rsidP="00236435">
                  <w:pPr>
                    <w:pStyle w:val="Caption"/>
                    <w:rPr>
                      <w:lang w:val="es-ES_tradnl"/>
                    </w:rPr>
                  </w:pPr>
                  <w:r w:rsidRPr="00236435">
                    <w:rPr>
                      <w:lang w:val="es-ES_tradnl"/>
                    </w:rPr>
                    <w:t xml:space="preserve">Figure </w:t>
                  </w:r>
                  <w:r>
                    <w:rPr>
                      <w:lang w:val="es-ES_tradnl"/>
                    </w:rPr>
                    <w:t>11. Proporciones relativas entre modos de contratación de Programadores.</w:t>
                  </w:r>
                </w:p>
              </w:txbxContent>
            </v:textbox>
            <w10:wrap type="through"/>
          </v:shape>
        </w:pict>
      </w:r>
    </w:p>
    <w:p w:rsidR="00082B35" w:rsidRDefault="00082B35" w:rsidP="00082B35">
      <w:pPr>
        <w:tabs>
          <w:tab w:val="left" w:pos="6880"/>
        </w:tabs>
        <w:jc w:val="both"/>
        <w:rPr>
          <w:b/>
          <w:lang w:val="es-ES_tradnl"/>
        </w:rPr>
      </w:pPr>
    </w:p>
    <w:p w:rsidR="00236435" w:rsidRPr="00082B35" w:rsidRDefault="00236435" w:rsidP="00FD321A">
      <w:pPr>
        <w:pStyle w:val="Heading2"/>
      </w:pPr>
      <w:bookmarkStart w:id="5" w:name="_Toc168711045"/>
      <w:r w:rsidRPr="00082B35">
        <w:t>Capacitación de los Programadores</w:t>
      </w:r>
      <w:bookmarkEnd w:id="5"/>
    </w:p>
    <w:p w:rsidR="00236435" w:rsidRDefault="00236435" w:rsidP="00236435">
      <w:pPr>
        <w:tabs>
          <w:tab w:val="left" w:pos="6880"/>
        </w:tabs>
        <w:jc w:val="both"/>
        <w:rPr>
          <w:b/>
          <w:lang w:val="es-ES_tradnl"/>
        </w:rPr>
      </w:pPr>
    </w:p>
    <w:p w:rsidR="00A71420" w:rsidRDefault="0084796B" w:rsidP="001F4E83">
      <w:pPr>
        <w:tabs>
          <w:tab w:val="left" w:pos="2800"/>
        </w:tabs>
        <w:jc w:val="both"/>
        <w:rPr>
          <w:lang w:val="es-ES_tradnl"/>
        </w:rPr>
      </w:pPr>
      <w:r>
        <w:rPr>
          <w:lang w:val="es-ES_tradnl"/>
        </w:rPr>
        <w:t xml:space="preserve">El </w:t>
      </w:r>
      <w:r w:rsidR="00CC3EBD">
        <w:rPr>
          <w:lang w:val="es-ES_tradnl"/>
        </w:rPr>
        <w:t xml:space="preserve">97% de los programadores del </w:t>
      </w:r>
      <w:proofErr w:type="spellStart"/>
      <w:r w:rsidR="00CC3EBD">
        <w:rPr>
          <w:lang w:val="es-ES_tradnl"/>
        </w:rPr>
        <w:t>ClusterSoft</w:t>
      </w:r>
      <w:r>
        <w:rPr>
          <w:lang w:val="es-ES_tradnl"/>
        </w:rPr>
        <w:t>han</w:t>
      </w:r>
      <w:proofErr w:type="spellEnd"/>
      <w:r>
        <w:rPr>
          <w:lang w:val="es-ES_tradnl"/>
        </w:rPr>
        <w:t xml:space="preserve"> completado</w:t>
      </w:r>
      <w:r w:rsidR="00CC3EBD">
        <w:rPr>
          <w:lang w:val="es-ES_tradnl"/>
        </w:rPr>
        <w:t xml:space="preserve"> estudios de nivel superior. Según las encuestas, </w:t>
      </w:r>
      <w:r w:rsidR="009409D2">
        <w:rPr>
          <w:lang w:val="es-ES_tradnl"/>
        </w:rPr>
        <w:t>la institución educativa</w:t>
      </w:r>
      <w:r w:rsidR="00CC3EBD">
        <w:rPr>
          <w:lang w:val="es-ES_tradnl"/>
        </w:rPr>
        <w:t xml:space="preserve"> que </w:t>
      </w:r>
      <w:r>
        <w:rPr>
          <w:lang w:val="es-ES_tradnl"/>
        </w:rPr>
        <w:t>ha formado</w:t>
      </w:r>
      <w:r w:rsidR="0065284E">
        <w:rPr>
          <w:lang w:val="es-ES_tradnl"/>
        </w:rPr>
        <w:t xml:space="preserve"> </w:t>
      </w:r>
      <w:r>
        <w:rPr>
          <w:lang w:val="es-ES_tradnl"/>
        </w:rPr>
        <w:t>más</w:t>
      </w:r>
      <w:r w:rsidR="00CC3EBD">
        <w:rPr>
          <w:lang w:val="es-ES_tradnl"/>
        </w:rPr>
        <w:t xml:space="preserve"> programadores es el Instituto Tecnológico d</w:t>
      </w:r>
      <w:r w:rsidR="00865B10">
        <w:rPr>
          <w:lang w:val="es-ES_tradnl"/>
        </w:rPr>
        <w:t>e Las Américas (ITLA), con un 17</w:t>
      </w:r>
      <w:r w:rsidR="00CC3EBD">
        <w:rPr>
          <w:lang w:val="es-ES_tradnl"/>
        </w:rPr>
        <w:t>%</w:t>
      </w:r>
      <w:r>
        <w:rPr>
          <w:lang w:val="es-ES_tradnl"/>
        </w:rPr>
        <w:t>;</w:t>
      </w:r>
      <w:r w:rsidR="00865B10">
        <w:rPr>
          <w:lang w:val="es-ES_tradnl"/>
        </w:rPr>
        <w:t xml:space="preserve"> seguido por UNAPEC (13</w:t>
      </w:r>
      <w:r w:rsidR="00CC3EBD">
        <w:rPr>
          <w:lang w:val="es-ES_tradnl"/>
        </w:rPr>
        <w:t>%) y por la Universidad O</w:t>
      </w:r>
      <w:r w:rsidR="00CC3EBD" w:rsidRPr="00A41AA8">
        <w:rPr>
          <w:lang w:val="es-ES"/>
        </w:rPr>
        <w:t xml:space="preserve">&amp;M </w:t>
      </w:r>
      <w:r w:rsidR="00CC3EBD">
        <w:rPr>
          <w:lang w:val="es-ES_tradnl"/>
        </w:rPr>
        <w:t xml:space="preserve">(12%). </w:t>
      </w:r>
      <w:r>
        <w:rPr>
          <w:lang w:val="es-ES_tradnl"/>
        </w:rPr>
        <w:t>Así mismo,</w:t>
      </w:r>
      <w:r w:rsidR="0065284E">
        <w:rPr>
          <w:lang w:val="es-ES_tradnl"/>
        </w:rPr>
        <w:t xml:space="preserve"> </w:t>
      </w:r>
      <w:r w:rsidR="00865B10">
        <w:rPr>
          <w:lang w:val="es-ES_tradnl"/>
        </w:rPr>
        <w:t xml:space="preserve">el Instituto Tecnológico de Santo Domingo (INTEC) ha formado un 11%, seguido por </w:t>
      </w:r>
      <w:r w:rsidR="00CC3EBD">
        <w:rPr>
          <w:lang w:val="es-ES_tradnl"/>
        </w:rPr>
        <w:t>la Pontificia Universidad C</w:t>
      </w:r>
      <w:r w:rsidR="00865B10">
        <w:rPr>
          <w:lang w:val="es-ES_tradnl"/>
        </w:rPr>
        <w:t>atólica Madre y Maestra (PUCMM), con el 10%. L</w:t>
      </w:r>
      <w:r w:rsidR="00CC3EBD">
        <w:rPr>
          <w:lang w:val="es-ES_tradnl"/>
        </w:rPr>
        <w:t>a Universidad A</w:t>
      </w:r>
      <w:r w:rsidR="00865B10">
        <w:rPr>
          <w:lang w:val="es-ES_tradnl"/>
        </w:rPr>
        <w:t>utónoma de Santo Domingo (UASD)graduó al8%</w:t>
      </w:r>
      <w:r w:rsidR="001F4E83">
        <w:rPr>
          <w:lang w:val="es-ES_tradnl"/>
        </w:rPr>
        <w:t xml:space="preserve"> de los desarrolladores</w:t>
      </w:r>
      <w:r w:rsidR="00865B10">
        <w:rPr>
          <w:lang w:val="es-ES_tradnl"/>
        </w:rPr>
        <w:t xml:space="preserve">, seguida por </w:t>
      </w:r>
      <w:r w:rsidR="00CC3EBD">
        <w:rPr>
          <w:lang w:val="es-ES_tradnl"/>
        </w:rPr>
        <w:t>la Univ</w:t>
      </w:r>
      <w:r w:rsidR="001F4E83">
        <w:rPr>
          <w:lang w:val="es-ES_tradnl"/>
        </w:rPr>
        <w:t xml:space="preserve">ersidad Iberoamericana (UNIBE) y </w:t>
      </w:r>
      <w:r w:rsidR="00CC3EBD">
        <w:rPr>
          <w:lang w:val="es-ES_tradnl"/>
        </w:rPr>
        <w:t>la Universidad Católica de Santo Domingo (UCSD</w:t>
      </w:r>
      <w:r w:rsidR="001F4E83">
        <w:rPr>
          <w:lang w:val="es-ES_tradnl"/>
        </w:rPr>
        <w:t>)</w:t>
      </w:r>
      <w:r w:rsidR="00CC3EBD">
        <w:rPr>
          <w:lang w:val="es-ES_tradnl"/>
        </w:rPr>
        <w:t>,</w:t>
      </w:r>
      <w:r w:rsidR="001F4E83">
        <w:rPr>
          <w:lang w:val="es-ES_tradnl"/>
        </w:rPr>
        <w:t xml:space="preserve"> ambas con el 5%.</w:t>
      </w:r>
      <w:r w:rsidR="00FD6270">
        <w:rPr>
          <w:lang w:val="es-ES_tradnl"/>
        </w:rPr>
        <w:t xml:space="preserve">Otras universidades que han </w:t>
      </w:r>
      <w:r w:rsidR="001F4E83">
        <w:rPr>
          <w:lang w:val="es-ES_tradnl"/>
        </w:rPr>
        <w:t xml:space="preserve">formado una masa considerable de programadores incluyen </w:t>
      </w:r>
      <w:r w:rsidR="00CC3EBD">
        <w:rPr>
          <w:lang w:val="es-ES_tradnl"/>
        </w:rPr>
        <w:t>la Universidad Tecnológica de Santiago (UTESA</w:t>
      </w:r>
      <w:r w:rsidR="009409D2">
        <w:rPr>
          <w:lang w:val="es-ES_tradnl"/>
        </w:rPr>
        <w:t xml:space="preserve">, 4%), y la Universidad Nacional Pedro Henrique Ureña (UNPHU, 3%). Otras instituciones tales como INFOTEP, UCE, UNAD, UNNATEC, y UNICARIBE reunieron el 4% de los programadores. </w:t>
      </w:r>
      <w:r>
        <w:rPr>
          <w:lang w:val="es-ES_tradnl"/>
        </w:rPr>
        <w:t xml:space="preserve">El </w:t>
      </w:r>
      <w:r w:rsidR="009409D2">
        <w:rPr>
          <w:lang w:val="es-ES_tradnl"/>
        </w:rPr>
        <w:t xml:space="preserve">4% de los programadores son extranjeros o estudiaron fuera del país. </w:t>
      </w:r>
    </w:p>
    <w:p w:rsidR="00A71420" w:rsidRDefault="00A71420" w:rsidP="00A574E0">
      <w:pPr>
        <w:tabs>
          <w:tab w:val="left" w:pos="2800"/>
        </w:tabs>
        <w:ind w:left="720"/>
        <w:jc w:val="both"/>
        <w:rPr>
          <w:lang w:val="es-ES_tradnl"/>
        </w:rPr>
      </w:pPr>
    </w:p>
    <w:p w:rsidR="000D4693" w:rsidRDefault="000D4693" w:rsidP="00A574E0">
      <w:pPr>
        <w:tabs>
          <w:tab w:val="left" w:pos="2800"/>
        </w:tabs>
        <w:ind w:left="720"/>
        <w:jc w:val="both"/>
        <w:rPr>
          <w:lang w:val="es-ES_tradnl"/>
        </w:rPr>
      </w:pPr>
    </w:p>
    <w:p w:rsidR="00A71420" w:rsidRDefault="00A71420" w:rsidP="00541233">
      <w:pPr>
        <w:tabs>
          <w:tab w:val="left" w:pos="2800"/>
        </w:tabs>
        <w:jc w:val="both"/>
        <w:rPr>
          <w:lang w:val="es-ES_tradnl"/>
        </w:rPr>
      </w:pPr>
    </w:p>
    <w:p w:rsidR="001C45AE" w:rsidRDefault="001C45AE" w:rsidP="00541233">
      <w:pPr>
        <w:tabs>
          <w:tab w:val="left" w:pos="2800"/>
        </w:tabs>
        <w:jc w:val="both"/>
        <w:rPr>
          <w:lang w:val="es-ES_tradnl"/>
        </w:rPr>
      </w:pPr>
    </w:p>
    <w:p w:rsidR="001C45AE" w:rsidRDefault="001C45AE" w:rsidP="00541233">
      <w:pPr>
        <w:tabs>
          <w:tab w:val="left" w:pos="2800"/>
        </w:tabs>
        <w:jc w:val="both"/>
        <w:rPr>
          <w:lang w:val="es-ES_tradnl"/>
        </w:rPr>
      </w:pPr>
    </w:p>
    <w:p w:rsidR="00A71420" w:rsidRDefault="00865B10" w:rsidP="00A574E0">
      <w:pPr>
        <w:tabs>
          <w:tab w:val="left" w:pos="2800"/>
        </w:tabs>
        <w:ind w:left="720"/>
        <w:jc w:val="both"/>
        <w:rPr>
          <w:lang w:val="es-ES_tradnl"/>
        </w:rPr>
      </w:pPr>
      <w:r>
        <w:rPr>
          <w:noProof/>
          <w:lang w:val="es-DO" w:eastAsia="es-DO"/>
        </w:rPr>
        <w:lastRenderedPageBreak/>
        <w:drawing>
          <wp:anchor distT="0" distB="0" distL="114300" distR="114300" simplePos="0" relativeHeight="251779072" behindDoc="1" locked="0" layoutInCell="1" allowOverlap="1">
            <wp:simplePos x="0" y="0"/>
            <wp:positionH relativeFrom="column">
              <wp:posOffset>-342900</wp:posOffset>
            </wp:positionH>
            <wp:positionV relativeFrom="paragraph">
              <wp:posOffset>0</wp:posOffset>
            </wp:positionV>
            <wp:extent cx="5943600" cy="3429000"/>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3262BD" w:rsidP="00082B35">
      <w:pPr>
        <w:tabs>
          <w:tab w:val="left" w:pos="2800"/>
        </w:tabs>
        <w:jc w:val="both"/>
        <w:rPr>
          <w:lang w:val="es-ES_tradnl"/>
        </w:rPr>
      </w:pPr>
      <w:r w:rsidRPr="003262BD">
        <w:rPr>
          <w:noProof/>
        </w:rPr>
        <w:pict>
          <v:shape id="Text Box 14" o:spid="_x0000_s1037" type="#_x0000_t202" style="position:absolute;left:0;text-align:left;margin-left:0;margin-top:7.75pt;width:415pt;height:11.3pt;z-index:251706368;visibility:visible;mso-height-relative:margin" wrapcoords="-39 0 -39 20160 21600 20160 21600 0 -3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" stroked="f">
            <v:path arrowok="t"/>
            <v:textbox inset="0,0,0,0">
              <w:txbxContent>
                <w:p w:rsidR="00380656" w:rsidRPr="00C274B4" w:rsidRDefault="00380656" w:rsidP="00C274B4">
                  <w:pPr>
                    <w:pStyle w:val="Caption"/>
                    <w:rPr>
                      <w:noProof/>
                      <w:lang w:val="es-ES_tradnl"/>
                    </w:rPr>
                  </w:pPr>
                  <w:r w:rsidRPr="00C274B4">
                    <w:rPr>
                      <w:lang w:val="es-ES_tradnl"/>
                    </w:rPr>
                    <w:t>F</w:t>
                  </w:r>
                  <w:r>
                    <w:rPr>
                      <w:lang w:val="es-ES_tradnl"/>
                    </w:rPr>
                    <w:t>igura 12. Proporción de programadores por centro educativo.</w:t>
                  </w:r>
                </w:p>
              </w:txbxContent>
            </v:textbox>
            <w10:wrap type="through"/>
          </v:shape>
        </w:pict>
      </w:r>
      <w:r w:rsidR="002C30AE">
        <w:rPr>
          <w:lang w:val="es-ES_tradnl"/>
        </w:rPr>
        <w:t>En</w:t>
      </w:r>
      <w:r w:rsidR="0084796B">
        <w:rPr>
          <w:lang w:val="es-ES_tradnl"/>
        </w:rPr>
        <w:t>tre</w:t>
      </w:r>
      <w:r w:rsidR="00FD6270">
        <w:rPr>
          <w:lang w:val="es-ES_tradnl"/>
        </w:rPr>
        <w:t xml:space="preserve"> un grupo de 22</w:t>
      </w:r>
      <w:r w:rsidR="002C30AE">
        <w:rPr>
          <w:lang w:val="es-ES_tradnl"/>
        </w:rPr>
        <w:t xml:space="preserve"> empresas</w:t>
      </w:r>
      <w:r w:rsidR="0084796B">
        <w:rPr>
          <w:lang w:val="es-ES_tradnl"/>
        </w:rPr>
        <w:t xml:space="preserve"> encuestadas</w:t>
      </w:r>
      <w:r w:rsidR="002C30AE">
        <w:rPr>
          <w:lang w:val="es-ES_tradnl"/>
        </w:rPr>
        <w:t xml:space="preserve">, se registró que </w:t>
      </w:r>
      <w:r w:rsidR="0084796B">
        <w:rPr>
          <w:lang w:val="es-ES_tradnl"/>
        </w:rPr>
        <w:t>6 (</w:t>
      </w:r>
      <w:r w:rsidR="00FD6270">
        <w:rPr>
          <w:lang w:val="es-ES_tradnl"/>
        </w:rPr>
        <w:t>27</w:t>
      </w:r>
      <w:r w:rsidR="002C30AE">
        <w:rPr>
          <w:lang w:val="es-ES_tradnl"/>
        </w:rPr>
        <w:t>%</w:t>
      </w:r>
      <w:r w:rsidR="0084796B">
        <w:rPr>
          <w:lang w:val="es-ES_tradnl"/>
        </w:rPr>
        <w:t>)</w:t>
      </w:r>
      <w:r w:rsidR="002C30AE">
        <w:rPr>
          <w:lang w:val="es-ES_tradnl"/>
        </w:rPr>
        <w:t xml:space="preserve"> de</w:t>
      </w:r>
      <w:r w:rsidR="0084796B">
        <w:rPr>
          <w:lang w:val="es-ES_tradnl"/>
        </w:rPr>
        <w:t xml:space="preserve"> estas </w:t>
      </w:r>
      <w:r w:rsidR="002C30AE">
        <w:rPr>
          <w:lang w:val="es-ES_tradnl"/>
        </w:rPr>
        <w:t xml:space="preserve">no tenían programadores certificados en ningún lenguaje ni plataforma informática, mientras que </w:t>
      </w:r>
      <w:r w:rsidR="00FD6270">
        <w:rPr>
          <w:lang w:val="es-ES_tradnl"/>
        </w:rPr>
        <w:t>las demás (73</w:t>
      </w:r>
      <w:r w:rsidR="0084796B">
        <w:rPr>
          <w:lang w:val="es-ES_tradnl"/>
        </w:rPr>
        <w:t xml:space="preserve">%) </w:t>
      </w:r>
      <w:r w:rsidR="002C30AE">
        <w:rPr>
          <w:lang w:val="es-ES_tradnl"/>
        </w:rPr>
        <w:t xml:space="preserve">tenían al menos algún programador certificado. </w:t>
      </w:r>
    </w:p>
    <w:p w:rsidR="0084796B" w:rsidRDefault="0084796B" w:rsidP="00082B35">
      <w:pPr>
        <w:tabs>
          <w:tab w:val="left" w:pos="2800"/>
        </w:tabs>
        <w:jc w:val="both"/>
        <w:rPr>
          <w:lang w:val="es-ES_tradnl"/>
        </w:rPr>
      </w:pPr>
    </w:p>
    <w:p w:rsidR="000A7797" w:rsidRDefault="00FD6270" w:rsidP="00082B35">
      <w:pPr>
        <w:tabs>
          <w:tab w:val="left" w:pos="2800"/>
        </w:tabs>
        <w:jc w:val="both"/>
        <w:rPr>
          <w:lang w:val="es-ES_tradnl"/>
        </w:rPr>
      </w:pPr>
      <w:r>
        <w:rPr>
          <w:noProof/>
          <w:lang w:val="es-DO" w:eastAsia="es-DO"/>
        </w:rPr>
        <w:drawing>
          <wp:anchor distT="0" distB="0" distL="114300" distR="114300" simplePos="0" relativeHeight="251785216" behindDoc="1" locked="0" layoutInCell="1" allowOverlap="1">
            <wp:simplePos x="0" y="0"/>
            <wp:positionH relativeFrom="column">
              <wp:posOffset>5080</wp:posOffset>
            </wp:positionH>
            <wp:positionV relativeFrom="paragraph">
              <wp:posOffset>-3810</wp:posOffset>
            </wp:positionV>
            <wp:extent cx="5041900" cy="2978150"/>
            <wp:effectExtent l="0" t="0" r="0" b="0"/>
            <wp:wrapNone/>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306F9F">
        <w:rPr>
          <w:noProof/>
          <w:lang w:val="es-DO" w:eastAsia="es-DO"/>
        </w:rPr>
        <w:drawing>
          <wp:anchor distT="0" distB="0" distL="114300" distR="114300" simplePos="0" relativeHeight="251750400" behindDoc="1" locked="0" layoutInCell="1" allowOverlap="1">
            <wp:simplePos x="0" y="0"/>
            <wp:positionH relativeFrom="column">
              <wp:posOffset>0</wp:posOffset>
            </wp:positionH>
            <wp:positionV relativeFrom="paragraph">
              <wp:posOffset>6350</wp:posOffset>
            </wp:positionV>
            <wp:extent cx="5041900" cy="2978150"/>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0A7797" w:rsidRDefault="000A7797" w:rsidP="00082B35">
      <w:pPr>
        <w:tabs>
          <w:tab w:val="left" w:pos="2800"/>
        </w:tabs>
        <w:jc w:val="both"/>
        <w:rPr>
          <w:lang w:val="es-ES_tradnl"/>
        </w:rPr>
      </w:pPr>
    </w:p>
    <w:p w:rsidR="00C274B4" w:rsidRDefault="00C274B4" w:rsidP="00082B35">
      <w:pPr>
        <w:tabs>
          <w:tab w:val="left" w:pos="2800"/>
        </w:tabs>
        <w:jc w:val="both"/>
        <w:rPr>
          <w:lang w:val="es-ES_tradnl"/>
        </w:rPr>
      </w:pPr>
    </w:p>
    <w:p w:rsidR="00C274B4" w:rsidRDefault="00C274B4" w:rsidP="00082B35">
      <w:pPr>
        <w:tabs>
          <w:tab w:val="left" w:pos="2800"/>
        </w:tabs>
        <w:jc w:val="both"/>
        <w:rPr>
          <w:lang w:val="es-ES_tradnl"/>
        </w:rPr>
      </w:pPr>
    </w:p>
    <w:p w:rsidR="000A7797" w:rsidRDefault="000A7797" w:rsidP="00082B35">
      <w:pPr>
        <w:tabs>
          <w:tab w:val="left" w:pos="2800"/>
        </w:tabs>
        <w:jc w:val="both"/>
        <w:rPr>
          <w:lang w:val="es-ES_tradnl"/>
        </w:rPr>
      </w:pPr>
    </w:p>
    <w:p w:rsidR="000A7797" w:rsidRDefault="000A7797" w:rsidP="00082B35">
      <w:pPr>
        <w:tabs>
          <w:tab w:val="left" w:pos="2800"/>
        </w:tabs>
        <w:jc w:val="both"/>
        <w:rPr>
          <w:lang w:val="es-ES_tradnl"/>
        </w:rPr>
      </w:pPr>
    </w:p>
    <w:p w:rsidR="000A7797" w:rsidRDefault="000A7797" w:rsidP="00082B35">
      <w:pPr>
        <w:tabs>
          <w:tab w:val="left" w:pos="2800"/>
        </w:tabs>
        <w:jc w:val="both"/>
        <w:rPr>
          <w:lang w:val="es-ES_tradnl"/>
        </w:rPr>
      </w:pPr>
    </w:p>
    <w:p w:rsidR="000A7797" w:rsidRDefault="000A7797" w:rsidP="00082B35">
      <w:pPr>
        <w:tabs>
          <w:tab w:val="left" w:pos="2800"/>
        </w:tabs>
        <w:jc w:val="both"/>
        <w:rPr>
          <w:lang w:val="es-ES_tradnl"/>
        </w:rPr>
      </w:pPr>
    </w:p>
    <w:p w:rsidR="000A7797" w:rsidRDefault="000A7797" w:rsidP="00082B35">
      <w:pPr>
        <w:tabs>
          <w:tab w:val="left" w:pos="2800"/>
        </w:tabs>
        <w:jc w:val="both"/>
        <w:rPr>
          <w:lang w:val="es-ES_tradnl"/>
        </w:rPr>
      </w:pPr>
    </w:p>
    <w:p w:rsidR="000A7797" w:rsidRDefault="000A7797" w:rsidP="00082B35">
      <w:pPr>
        <w:tabs>
          <w:tab w:val="left" w:pos="2800"/>
        </w:tabs>
        <w:jc w:val="both"/>
        <w:rPr>
          <w:lang w:val="es-ES_tradnl"/>
        </w:rPr>
      </w:pPr>
    </w:p>
    <w:p w:rsidR="00306F9F" w:rsidRDefault="00306F9F" w:rsidP="00082B35">
      <w:pPr>
        <w:tabs>
          <w:tab w:val="left" w:pos="2800"/>
        </w:tabs>
        <w:jc w:val="both"/>
        <w:rPr>
          <w:lang w:val="es-ES_tradnl"/>
        </w:rPr>
      </w:pPr>
    </w:p>
    <w:p w:rsidR="000A7797" w:rsidRDefault="000A7797" w:rsidP="00082B35">
      <w:pPr>
        <w:tabs>
          <w:tab w:val="left" w:pos="2800"/>
        </w:tabs>
        <w:jc w:val="both"/>
        <w:rPr>
          <w:lang w:val="es-ES_tradnl"/>
        </w:rPr>
      </w:pPr>
    </w:p>
    <w:p w:rsidR="000A7797" w:rsidRDefault="000A7797" w:rsidP="00082B35">
      <w:pPr>
        <w:tabs>
          <w:tab w:val="left" w:pos="2800"/>
        </w:tabs>
        <w:jc w:val="both"/>
        <w:rPr>
          <w:lang w:val="es-ES_tradnl"/>
        </w:rPr>
      </w:pPr>
    </w:p>
    <w:p w:rsidR="000A7797" w:rsidRDefault="000A7797" w:rsidP="00082B35">
      <w:pPr>
        <w:tabs>
          <w:tab w:val="left" w:pos="2800"/>
        </w:tabs>
        <w:jc w:val="both"/>
        <w:rPr>
          <w:lang w:val="es-ES_tradnl"/>
        </w:rPr>
      </w:pPr>
    </w:p>
    <w:p w:rsidR="000A7797" w:rsidRDefault="000A7797" w:rsidP="00082B35">
      <w:pPr>
        <w:tabs>
          <w:tab w:val="left" w:pos="2800"/>
        </w:tabs>
        <w:jc w:val="both"/>
        <w:rPr>
          <w:lang w:val="es-ES_tradnl"/>
        </w:rPr>
      </w:pPr>
    </w:p>
    <w:p w:rsidR="000A7797" w:rsidRDefault="000A7797" w:rsidP="00082B35">
      <w:pPr>
        <w:tabs>
          <w:tab w:val="left" w:pos="2800"/>
        </w:tabs>
        <w:jc w:val="both"/>
        <w:rPr>
          <w:lang w:val="es-ES_tradnl"/>
        </w:rPr>
      </w:pPr>
    </w:p>
    <w:p w:rsidR="000A7797" w:rsidRDefault="000A7797" w:rsidP="00082B35">
      <w:pPr>
        <w:tabs>
          <w:tab w:val="left" w:pos="2800"/>
        </w:tabs>
        <w:jc w:val="both"/>
        <w:rPr>
          <w:lang w:val="es-ES_tradnl"/>
        </w:rPr>
      </w:pPr>
    </w:p>
    <w:p w:rsidR="000A7797" w:rsidRDefault="003262BD" w:rsidP="00082B35">
      <w:pPr>
        <w:tabs>
          <w:tab w:val="left" w:pos="2800"/>
        </w:tabs>
        <w:jc w:val="both"/>
        <w:rPr>
          <w:lang w:val="es-ES_tradnl"/>
        </w:rPr>
      </w:pPr>
      <w:r w:rsidRPr="003262BD">
        <w:rPr>
          <w:noProof/>
        </w:rPr>
        <w:pict>
          <v:shape id="Text Box 24" o:spid="_x0000_s1038" type="#_x0000_t202" style="position:absolute;left:0;text-align:left;margin-left:27pt;margin-top:4.25pt;width:5in;height:22.5pt;z-index:251710464;visibility:visible;mso-height-relative:margin" wrapcoords="-45 0 -45 20880 21600 20880 21600 0 -4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" stroked="f">
            <v:path arrowok="t"/>
            <v:textbox inset="0,0,0,0">
              <w:txbxContent>
                <w:p w:rsidR="00380656" w:rsidRPr="000A7797" w:rsidRDefault="00380656" w:rsidP="000A7797">
                  <w:pPr>
                    <w:pStyle w:val="Caption"/>
                    <w:rPr>
                      <w:noProof/>
                      <w:lang w:val="es-ES_tradnl"/>
                    </w:rPr>
                  </w:pPr>
                  <w:r w:rsidRPr="000A7797">
                    <w:rPr>
                      <w:lang w:val="es-ES_tradnl"/>
                    </w:rPr>
                    <w:t>F</w:t>
                  </w:r>
                  <w:r>
                    <w:rPr>
                      <w:lang w:val="es-ES_tradnl"/>
                    </w:rPr>
                    <w:t xml:space="preserve">igura 12. Proporción de empresas con programadores certificados en lenguajes o plataformas informáticas. </w:t>
                  </w:r>
                </w:p>
              </w:txbxContent>
            </v:textbox>
            <w10:wrap type="through"/>
          </v:shape>
        </w:pict>
      </w:r>
    </w:p>
    <w:p w:rsidR="000A7797" w:rsidRDefault="000A7797" w:rsidP="00082B35">
      <w:pPr>
        <w:tabs>
          <w:tab w:val="left" w:pos="2800"/>
        </w:tabs>
        <w:jc w:val="both"/>
        <w:rPr>
          <w:lang w:val="es-ES_tradnl"/>
        </w:rPr>
      </w:pPr>
    </w:p>
    <w:p w:rsidR="00802605" w:rsidRDefault="00802605" w:rsidP="00082B35">
      <w:pPr>
        <w:tabs>
          <w:tab w:val="left" w:pos="2800"/>
        </w:tabs>
        <w:jc w:val="both"/>
        <w:rPr>
          <w:lang w:val="es-ES_tradnl"/>
        </w:rPr>
      </w:pPr>
      <w:r>
        <w:rPr>
          <w:lang w:val="es-ES_tradnl"/>
        </w:rPr>
        <w:t xml:space="preserve">Entre </w:t>
      </w:r>
      <w:r w:rsidR="0084796B">
        <w:rPr>
          <w:lang w:val="es-ES_tradnl"/>
        </w:rPr>
        <w:t>este mismo grupo de empresas</w:t>
      </w:r>
      <w:r w:rsidR="00FD6270">
        <w:rPr>
          <w:lang w:val="es-ES_tradnl"/>
        </w:rPr>
        <w:t>, se registraron 175</w:t>
      </w:r>
      <w:r>
        <w:rPr>
          <w:lang w:val="es-ES_tradnl"/>
        </w:rPr>
        <w:t xml:space="preserve"> certificaciones de programadore</w:t>
      </w:r>
      <w:r w:rsidR="0084796B">
        <w:rPr>
          <w:lang w:val="es-ES_tradnl"/>
        </w:rPr>
        <w:t>s, lo que permite</w:t>
      </w:r>
      <w:r>
        <w:rPr>
          <w:lang w:val="es-ES_tradnl"/>
        </w:rPr>
        <w:t xml:space="preserve"> estimar</w:t>
      </w:r>
      <w:r w:rsidR="0084796B">
        <w:rPr>
          <w:lang w:val="es-ES_tradnl"/>
        </w:rPr>
        <w:t xml:space="preserve"> que actualmente hay un</w:t>
      </w:r>
      <w:r>
        <w:rPr>
          <w:lang w:val="es-ES_tradnl"/>
        </w:rPr>
        <w:t xml:space="preserve"> total de </w:t>
      </w:r>
      <w:r w:rsidR="0084796B">
        <w:rPr>
          <w:lang w:val="es-ES_tradnl"/>
        </w:rPr>
        <w:t>3</w:t>
      </w:r>
      <w:r w:rsidR="00FD6270">
        <w:rPr>
          <w:lang w:val="es-ES_tradnl"/>
        </w:rPr>
        <w:t>5</w:t>
      </w:r>
      <w:r w:rsidR="0084796B">
        <w:rPr>
          <w:lang w:val="es-ES_tradnl"/>
        </w:rPr>
        <w:t xml:space="preserve">0 </w:t>
      </w:r>
      <w:r>
        <w:rPr>
          <w:lang w:val="es-ES_tradnl"/>
        </w:rPr>
        <w:t xml:space="preserve">programadores certificados trabajando para las empresas de </w:t>
      </w:r>
      <w:proofErr w:type="spellStart"/>
      <w:r>
        <w:rPr>
          <w:lang w:val="es-ES_tradnl"/>
        </w:rPr>
        <w:t>ClusterSoft</w:t>
      </w:r>
      <w:proofErr w:type="spellEnd"/>
      <w:r>
        <w:rPr>
          <w:lang w:val="es-ES_tradnl"/>
        </w:rPr>
        <w:t>. Ent</w:t>
      </w:r>
      <w:r w:rsidR="007C4045">
        <w:rPr>
          <w:lang w:val="es-ES_tradnl"/>
        </w:rPr>
        <w:t xml:space="preserve">re estas </w:t>
      </w:r>
      <w:r w:rsidR="00FD6270">
        <w:rPr>
          <w:lang w:val="es-ES_tradnl"/>
        </w:rPr>
        <w:t>175</w:t>
      </w:r>
      <w:r w:rsidR="007C4045">
        <w:rPr>
          <w:lang w:val="es-ES_tradnl"/>
        </w:rPr>
        <w:t xml:space="preserve"> certificaciones, 25% son en .NET, 17</w:t>
      </w:r>
      <w:r>
        <w:rPr>
          <w:lang w:val="es-ES_tradnl"/>
        </w:rPr>
        <w:t xml:space="preserve">% en Java, </w:t>
      </w:r>
      <w:r w:rsidR="007C4045">
        <w:rPr>
          <w:lang w:val="es-ES_tradnl"/>
        </w:rPr>
        <w:t>14% en Oracle, 1</w:t>
      </w:r>
      <w:r w:rsidR="00FD6270">
        <w:rPr>
          <w:lang w:val="es-ES_tradnl"/>
        </w:rPr>
        <w:t>0</w:t>
      </w:r>
      <w:r>
        <w:rPr>
          <w:lang w:val="es-ES_tradnl"/>
        </w:rPr>
        <w:t xml:space="preserve">% son en </w:t>
      </w:r>
      <w:proofErr w:type="spellStart"/>
      <w:r>
        <w:rPr>
          <w:lang w:val="es-ES_tradnl"/>
        </w:rPr>
        <w:t>MicroSoft</w:t>
      </w:r>
      <w:proofErr w:type="spellEnd"/>
      <w:r>
        <w:rPr>
          <w:lang w:val="es-ES_tradnl"/>
        </w:rPr>
        <w:t xml:space="preserve"> (SQL, VB, Dynamics), 10% en IBM </w:t>
      </w:r>
      <w:proofErr w:type="spellStart"/>
      <w:r>
        <w:rPr>
          <w:lang w:val="es-ES_tradnl"/>
        </w:rPr>
        <w:t>Rational</w:t>
      </w:r>
      <w:proofErr w:type="spellEnd"/>
      <w:r w:rsidR="009C2476">
        <w:rPr>
          <w:lang w:val="es-ES_tradnl"/>
        </w:rPr>
        <w:t xml:space="preserve"> (todas en una sola compañía, </w:t>
      </w:r>
      <w:proofErr w:type="spellStart"/>
      <w:r w:rsidR="009C2476">
        <w:rPr>
          <w:lang w:val="es-ES_tradnl"/>
        </w:rPr>
        <w:t>Argentum</w:t>
      </w:r>
      <w:proofErr w:type="spellEnd"/>
      <w:r w:rsidR="009C2476">
        <w:rPr>
          <w:lang w:val="es-ES_tradnl"/>
        </w:rPr>
        <w:t>)</w:t>
      </w:r>
      <w:r>
        <w:rPr>
          <w:lang w:val="es-ES_tradnl"/>
        </w:rPr>
        <w:t xml:space="preserve">, y el 25% restante </w:t>
      </w:r>
      <w:r w:rsidR="0084796B">
        <w:rPr>
          <w:lang w:val="es-ES_tradnl"/>
        </w:rPr>
        <w:t>se divide entre</w:t>
      </w:r>
      <w:r>
        <w:rPr>
          <w:lang w:val="es-ES_tradnl"/>
        </w:rPr>
        <w:t xml:space="preserve"> plataformas </w:t>
      </w:r>
      <w:r w:rsidR="0084796B">
        <w:rPr>
          <w:lang w:val="es-ES_tradnl"/>
        </w:rPr>
        <w:t xml:space="preserve">más </w:t>
      </w:r>
      <w:r w:rsidR="007C4045">
        <w:rPr>
          <w:lang w:val="es-ES_tradnl"/>
        </w:rPr>
        <w:lastRenderedPageBreak/>
        <w:t>específicas</w:t>
      </w:r>
      <w:r>
        <w:rPr>
          <w:lang w:val="es-ES_tradnl"/>
        </w:rPr>
        <w:t xml:space="preserve"> tales como CISCO, </w:t>
      </w:r>
      <w:proofErr w:type="spellStart"/>
      <w:r>
        <w:rPr>
          <w:lang w:val="es-ES_tradnl"/>
        </w:rPr>
        <w:t>LabView</w:t>
      </w:r>
      <w:proofErr w:type="spellEnd"/>
      <w:r>
        <w:rPr>
          <w:lang w:val="es-ES_tradnl"/>
        </w:rPr>
        <w:t xml:space="preserve">, </w:t>
      </w:r>
      <w:proofErr w:type="spellStart"/>
      <w:r>
        <w:rPr>
          <w:lang w:val="es-ES_tradnl"/>
        </w:rPr>
        <w:t>OlikView</w:t>
      </w:r>
      <w:proofErr w:type="spellEnd"/>
      <w:r>
        <w:rPr>
          <w:lang w:val="es-ES_tradnl"/>
        </w:rPr>
        <w:t>, PMP</w:t>
      </w:r>
      <w:r w:rsidR="0084796B">
        <w:rPr>
          <w:lang w:val="es-ES_tradnl"/>
        </w:rPr>
        <w:t>,</w:t>
      </w:r>
      <w:r w:rsidR="0065284E">
        <w:rPr>
          <w:lang w:val="es-ES_tradnl"/>
        </w:rPr>
        <w:t xml:space="preserve"> </w:t>
      </w:r>
      <w:r>
        <w:rPr>
          <w:lang w:val="es-ES_tradnl"/>
        </w:rPr>
        <w:t>CCNA</w:t>
      </w:r>
      <w:r w:rsidR="0084796B">
        <w:rPr>
          <w:lang w:val="es-ES_tradnl"/>
        </w:rPr>
        <w:t xml:space="preserve">, </w:t>
      </w:r>
      <w:r w:rsidR="007C4045">
        <w:rPr>
          <w:lang w:val="es-ES_tradnl"/>
        </w:rPr>
        <w:t xml:space="preserve">y en el modo de trabajo SCRUM, </w:t>
      </w:r>
      <w:r w:rsidR="0084796B">
        <w:rPr>
          <w:lang w:val="es-ES_tradnl"/>
        </w:rPr>
        <w:t>entre otros.</w:t>
      </w:r>
    </w:p>
    <w:p w:rsidR="00541233" w:rsidRDefault="00541233" w:rsidP="00082B35">
      <w:pPr>
        <w:tabs>
          <w:tab w:val="left" w:pos="2800"/>
        </w:tabs>
        <w:jc w:val="both"/>
        <w:rPr>
          <w:lang w:val="es-ES_tradnl"/>
        </w:rPr>
      </w:pPr>
    </w:p>
    <w:p w:rsidR="00802605" w:rsidRDefault="007C4045" w:rsidP="00082B35">
      <w:pPr>
        <w:tabs>
          <w:tab w:val="left" w:pos="2800"/>
        </w:tabs>
        <w:jc w:val="both"/>
        <w:rPr>
          <w:lang w:val="es-ES_tradnl"/>
        </w:rPr>
      </w:pPr>
      <w:r>
        <w:rPr>
          <w:noProof/>
          <w:lang w:val="es-DO" w:eastAsia="es-DO"/>
        </w:rPr>
        <w:drawing>
          <wp:anchor distT="0" distB="0" distL="114300" distR="114300" simplePos="0" relativeHeight="251780096" behindDoc="1" locked="0" layoutInCell="1" allowOverlap="1">
            <wp:simplePos x="0" y="0"/>
            <wp:positionH relativeFrom="column">
              <wp:posOffset>-571500</wp:posOffset>
            </wp:positionH>
            <wp:positionV relativeFrom="paragraph">
              <wp:posOffset>0</wp:posOffset>
            </wp:positionV>
            <wp:extent cx="6400800" cy="3082925"/>
            <wp:effectExtent l="0" t="0" r="0" b="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802605" w:rsidRDefault="00802605" w:rsidP="00082B35">
      <w:pPr>
        <w:tabs>
          <w:tab w:val="left" w:pos="2800"/>
        </w:tabs>
        <w:jc w:val="both"/>
        <w:rPr>
          <w:lang w:val="es-ES_tradnl"/>
        </w:rPr>
      </w:pPr>
    </w:p>
    <w:p w:rsidR="00802605" w:rsidRDefault="00802605" w:rsidP="00082B35">
      <w:pPr>
        <w:tabs>
          <w:tab w:val="left" w:pos="2800"/>
        </w:tabs>
        <w:jc w:val="both"/>
        <w:rPr>
          <w:lang w:val="es-ES_tradnl"/>
        </w:rPr>
      </w:pPr>
    </w:p>
    <w:p w:rsidR="00802605" w:rsidRDefault="00802605" w:rsidP="00082B35">
      <w:pPr>
        <w:tabs>
          <w:tab w:val="left" w:pos="2800"/>
        </w:tabs>
        <w:jc w:val="both"/>
        <w:rPr>
          <w:lang w:val="es-ES_tradnl"/>
        </w:rPr>
      </w:pPr>
    </w:p>
    <w:p w:rsidR="00802605" w:rsidRDefault="00802605" w:rsidP="00082B35">
      <w:pPr>
        <w:tabs>
          <w:tab w:val="left" w:pos="2800"/>
        </w:tabs>
        <w:jc w:val="both"/>
        <w:rPr>
          <w:lang w:val="es-ES_tradnl"/>
        </w:rPr>
      </w:pPr>
    </w:p>
    <w:p w:rsidR="00802605" w:rsidRDefault="00802605" w:rsidP="00082B35">
      <w:pPr>
        <w:tabs>
          <w:tab w:val="left" w:pos="2800"/>
        </w:tabs>
        <w:jc w:val="both"/>
        <w:rPr>
          <w:lang w:val="es-ES_tradnl"/>
        </w:rPr>
      </w:pPr>
    </w:p>
    <w:p w:rsidR="00C8698F" w:rsidRDefault="00C8698F" w:rsidP="00082B35">
      <w:pPr>
        <w:tabs>
          <w:tab w:val="left" w:pos="2800"/>
        </w:tabs>
        <w:jc w:val="both"/>
        <w:rPr>
          <w:lang w:val="es-ES_tradnl"/>
        </w:rPr>
      </w:pPr>
    </w:p>
    <w:p w:rsidR="00C8698F" w:rsidRDefault="00C8698F" w:rsidP="00082B35">
      <w:pPr>
        <w:tabs>
          <w:tab w:val="left" w:pos="2800"/>
        </w:tabs>
        <w:jc w:val="both"/>
        <w:rPr>
          <w:lang w:val="es-ES_tradnl"/>
        </w:rPr>
      </w:pPr>
    </w:p>
    <w:p w:rsidR="00C8698F" w:rsidRDefault="00C8698F" w:rsidP="00082B35">
      <w:pPr>
        <w:tabs>
          <w:tab w:val="left" w:pos="2800"/>
        </w:tabs>
        <w:jc w:val="both"/>
        <w:rPr>
          <w:lang w:val="es-ES_tradnl"/>
        </w:rPr>
      </w:pPr>
    </w:p>
    <w:p w:rsidR="00C8698F" w:rsidRDefault="00C8698F" w:rsidP="00082B35">
      <w:pPr>
        <w:tabs>
          <w:tab w:val="left" w:pos="2800"/>
        </w:tabs>
        <w:jc w:val="both"/>
        <w:rPr>
          <w:lang w:val="es-ES_tradnl"/>
        </w:rPr>
      </w:pPr>
    </w:p>
    <w:p w:rsidR="00C8698F" w:rsidRDefault="00C8698F" w:rsidP="00082B35">
      <w:pPr>
        <w:tabs>
          <w:tab w:val="left" w:pos="2800"/>
        </w:tabs>
        <w:jc w:val="both"/>
        <w:rPr>
          <w:lang w:val="es-ES_tradnl"/>
        </w:rPr>
      </w:pPr>
    </w:p>
    <w:p w:rsidR="00C8698F" w:rsidRDefault="00C8698F" w:rsidP="00082B35">
      <w:pPr>
        <w:tabs>
          <w:tab w:val="left" w:pos="2800"/>
        </w:tabs>
        <w:jc w:val="both"/>
        <w:rPr>
          <w:lang w:val="es-ES_tradnl"/>
        </w:rPr>
      </w:pPr>
    </w:p>
    <w:p w:rsidR="00C8698F" w:rsidRDefault="00C8698F" w:rsidP="00082B35">
      <w:pPr>
        <w:tabs>
          <w:tab w:val="left" w:pos="2800"/>
        </w:tabs>
        <w:jc w:val="both"/>
        <w:rPr>
          <w:lang w:val="es-ES_tradnl"/>
        </w:rPr>
      </w:pPr>
    </w:p>
    <w:p w:rsidR="00C8698F" w:rsidRDefault="00C8698F" w:rsidP="00082B35">
      <w:pPr>
        <w:tabs>
          <w:tab w:val="left" w:pos="2800"/>
        </w:tabs>
        <w:jc w:val="both"/>
        <w:rPr>
          <w:lang w:val="es-ES_tradnl"/>
        </w:rPr>
      </w:pPr>
    </w:p>
    <w:p w:rsidR="00C8698F" w:rsidRDefault="00C8698F" w:rsidP="00082B35">
      <w:pPr>
        <w:tabs>
          <w:tab w:val="left" w:pos="2800"/>
        </w:tabs>
        <w:jc w:val="both"/>
        <w:rPr>
          <w:lang w:val="es-ES_tradnl"/>
        </w:rPr>
      </w:pPr>
    </w:p>
    <w:p w:rsidR="00C8698F" w:rsidRDefault="00C8698F" w:rsidP="00082B35">
      <w:pPr>
        <w:tabs>
          <w:tab w:val="left" w:pos="2800"/>
        </w:tabs>
        <w:jc w:val="both"/>
        <w:rPr>
          <w:lang w:val="es-ES_tradnl"/>
        </w:rPr>
      </w:pPr>
    </w:p>
    <w:p w:rsidR="00C8698F" w:rsidRPr="00A26219" w:rsidRDefault="003262BD" w:rsidP="00082B35">
      <w:pPr>
        <w:tabs>
          <w:tab w:val="left" w:pos="2800"/>
        </w:tabs>
        <w:jc w:val="both"/>
        <w:rPr>
          <w:b/>
          <w:lang w:val="es-ES_tradnl"/>
        </w:rPr>
      </w:pPr>
      <w:r w:rsidRPr="003262BD">
        <w:rPr>
          <w:noProof/>
        </w:rPr>
        <w:pict>
          <v:shape id="Text Box 31" o:spid="_x0000_s1039" type="#_x0000_t202" style="position:absolute;left:0;text-align:left;margin-left:0;margin-top:18.65pt;width:450pt;height:17.25pt;z-index:251713536;visibility:visible;mso-height-relative:margin" wrapcoords="-39 0 -39 20983 21600 20983 21600 0 -3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" stroked="f">
            <v:path arrowok="t"/>
            <v:textbox inset="0,0,0,0">
              <w:txbxContent>
                <w:p w:rsidR="00380656" w:rsidRPr="00C8698F" w:rsidRDefault="00380656" w:rsidP="00C8698F">
                  <w:pPr>
                    <w:pStyle w:val="Caption"/>
                    <w:rPr>
                      <w:noProof/>
                      <w:lang w:val="es-ES_tradnl"/>
                    </w:rPr>
                  </w:pPr>
                  <w:r w:rsidRPr="00C8698F">
                    <w:rPr>
                      <w:lang w:val="es-ES_tradnl"/>
                    </w:rPr>
                    <w:t>F</w:t>
                  </w:r>
                  <w:r>
                    <w:rPr>
                      <w:lang w:val="es-ES_tradnl"/>
                    </w:rPr>
                    <w:t>igura 14. Proporciones de certificaciones de personal en lenguajes, plataformas y sistemas informáticos.</w:t>
                  </w:r>
                </w:p>
              </w:txbxContent>
            </v:textbox>
            <w10:wrap type="through"/>
          </v:shape>
        </w:pict>
      </w:r>
    </w:p>
    <w:p w:rsidR="00C8458D" w:rsidRDefault="00781003" w:rsidP="00082B35">
      <w:pPr>
        <w:tabs>
          <w:tab w:val="left" w:pos="2800"/>
        </w:tabs>
        <w:jc w:val="both"/>
        <w:rPr>
          <w:lang w:val="es-ES_tradnl"/>
        </w:rPr>
      </w:pPr>
      <w:r w:rsidRPr="00A26219">
        <w:rPr>
          <w:b/>
          <w:lang w:val="es-ES_tradnl"/>
        </w:rPr>
        <w:t>E</w:t>
      </w:r>
      <w:r w:rsidR="00A26219" w:rsidRPr="00A26219">
        <w:rPr>
          <w:b/>
          <w:lang w:val="es-ES_tradnl"/>
        </w:rPr>
        <w:t>s muy importante señalar que uno de los principales hallazgos de este estudio es que e</w:t>
      </w:r>
      <w:r w:rsidRPr="00A26219">
        <w:rPr>
          <w:b/>
          <w:lang w:val="es-ES_tradnl"/>
        </w:rPr>
        <w:t xml:space="preserve">l número de certificaciones de programadores </w:t>
      </w:r>
      <w:r w:rsidR="00A26219" w:rsidRPr="00A26219">
        <w:rPr>
          <w:b/>
          <w:lang w:val="es-ES_tradnl"/>
        </w:rPr>
        <w:t xml:space="preserve">está directamente vinculado a las ganancias  realizadas por las </w:t>
      </w:r>
      <w:r w:rsidRPr="00A26219">
        <w:rPr>
          <w:b/>
          <w:lang w:val="es-ES_tradnl"/>
        </w:rPr>
        <w:t>empresa</w:t>
      </w:r>
      <w:r w:rsidR="00A26219" w:rsidRPr="00A26219">
        <w:rPr>
          <w:b/>
          <w:lang w:val="es-ES_tradnl"/>
        </w:rPr>
        <w:t>s</w:t>
      </w:r>
      <w:r w:rsidRPr="00A26219">
        <w:rPr>
          <w:b/>
          <w:lang w:val="es-ES_tradnl"/>
        </w:rPr>
        <w:t>.</w:t>
      </w:r>
      <w:r w:rsidR="00F752EC">
        <w:rPr>
          <w:lang w:val="es-ES_tradnl"/>
        </w:rPr>
        <w:t xml:space="preserve"> Las ventas promedio</w:t>
      </w:r>
      <w:r w:rsidR="0065284E">
        <w:rPr>
          <w:lang w:val="es-ES_tradnl"/>
        </w:rPr>
        <w:t xml:space="preserve"> </w:t>
      </w:r>
      <w:r w:rsidR="00A26219">
        <w:rPr>
          <w:lang w:val="es-ES_tradnl"/>
        </w:rPr>
        <w:t>entre las</w:t>
      </w:r>
      <w:r>
        <w:rPr>
          <w:lang w:val="es-ES_tradnl"/>
        </w:rPr>
        <w:t xml:space="preserve"> empresa</w:t>
      </w:r>
      <w:r w:rsidR="00A26219">
        <w:rPr>
          <w:lang w:val="es-ES_tradnl"/>
        </w:rPr>
        <w:t>s que tenían</w:t>
      </w:r>
      <w:r>
        <w:rPr>
          <w:lang w:val="es-ES_tradnl"/>
        </w:rPr>
        <w:t xml:space="preserve"> al menos un empleado certificado </w:t>
      </w:r>
      <w:r w:rsidR="00A26219">
        <w:rPr>
          <w:lang w:val="es-ES_tradnl"/>
        </w:rPr>
        <w:t>fueron</w:t>
      </w:r>
      <w:r>
        <w:rPr>
          <w:lang w:val="es-ES_tradnl"/>
        </w:rPr>
        <w:t xml:space="preserve"> de US$650</w:t>
      </w:r>
      <w:r w:rsidR="00A26219">
        <w:rPr>
          <w:lang w:val="es-ES_tradnl"/>
        </w:rPr>
        <w:t>.0 Ken</w:t>
      </w:r>
      <w:r>
        <w:rPr>
          <w:lang w:val="es-ES_tradnl"/>
        </w:rPr>
        <w:t xml:space="preserve"> el 2010, mientras que para las empresas sin </w:t>
      </w:r>
      <w:r w:rsidR="00A26219">
        <w:rPr>
          <w:lang w:val="es-ES_tradnl"/>
        </w:rPr>
        <w:t>programadores c</w:t>
      </w:r>
      <w:r>
        <w:rPr>
          <w:lang w:val="es-ES_tradnl"/>
        </w:rPr>
        <w:t>ertificado</w:t>
      </w:r>
      <w:r w:rsidR="00A26219">
        <w:rPr>
          <w:lang w:val="es-ES_tradnl"/>
        </w:rPr>
        <w:t>s</w:t>
      </w:r>
      <w:r>
        <w:rPr>
          <w:lang w:val="es-ES_tradnl"/>
        </w:rPr>
        <w:t xml:space="preserve"> el promedio fue de </w:t>
      </w:r>
      <w:r w:rsidR="00A26219">
        <w:rPr>
          <w:lang w:val="es-ES_tradnl"/>
        </w:rPr>
        <w:t xml:space="preserve">solo </w:t>
      </w:r>
      <w:r>
        <w:rPr>
          <w:lang w:val="es-ES_tradnl"/>
        </w:rPr>
        <w:t>US$200</w:t>
      </w:r>
      <w:r w:rsidR="00F752EC">
        <w:rPr>
          <w:lang w:val="es-ES_tradnl"/>
        </w:rPr>
        <w:t>.0 K, es decir</w:t>
      </w:r>
      <w:r w:rsidR="00A26219">
        <w:rPr>
          <w:lang w:val="es-ES_tradnl"/>
        </w:rPr>
        <w:t xml:space="preserve"> inferior en un 70%.</w:t>
      </w:r>
      <w:r w:rsidR="00F752EC">
        <w:rPr>
          <w:lang w:val="es-ES_tradnl"/>
        </w:rPr>
        <w:t>Además</w:t>
      </w:r>
      <w:r>
        <w:rPr>
          <w:lang w:val="es-ES_tradnl"/>
        </w:rPr>
        <w:t xml:space="preserve">, las empresas que tenían entre 1 y 5 </w:t>
      </w:r>
      <w:r w:rsidR="00B60AFB">
        <w:rPr>
          <w:lang w:val="es-ES_tradnl"/>
        </w:rPr>
        <w:t xml:space="preserve">certificaciones </w:t>
      </w:r>
      <w:r w:rsidR="00F752EC">
        <w:rPr>
          <w:lang w:val="es-ES_tradnl"/>
        </w:rPr>
        <w:t xml:space="preserve">de personal </w:t>
      </w:r>
      <w:r>
        <w:rPr>
          <w:lang w:val="es-ES_tradnl"/>
        </w:rPr>
        <w:t>registraron un promedio de ventas de US$360</w:t>
      </w:r>
      <w:r w:rsidR="00B60AFB">
        <w:rPr>
          <w:lang w:val="es-ES_tradnl"/>
        </w:rPr>
        <w:t>.</w:t>
      </w:r>
      <w:r>
        <w:rPr>
          <w:lang w:val="es-ES_tradnl"/>
        </w:rPr>
        <w:t>0</w:t>
      </w:r>
      <w:r w:rsidR="00B60AFB">
        <w:rPr>
          <w:lang w:val="es-ES_tradnl"/>
        </w:rPr>
        <w:t xml:space="preserve"> Ken</w:t>
      </w:r>
      <w:r>
        <w:rPr>
          <w:lang w:val="es-ES_tradnl"/>
        </w:rPr>
        <w:t xml:space="preserve"> el 2010, mientras que </w:t>
      </w:r>
      <w:r w:rsidR="00B60AFB">
        <w:rPr>
          <w:lang w:val="es-ES_tradnl"/>
        </w:rPr>
        <w:t xml:space="preserve">el promedio de </w:t>
      </w:r>
      <w:r>
        <w:rPr>
          <w:lang w:val="es-ES_tradnl"/>
        </w:rPr>
        <w:t xml:space="preserve">las empresas con </w:t>
      </w:r>
      <w:r w:rsidR="00A103C5">
        <w:rPr>
          <w:lang w:val="es-ES_tradnl"/>
        </w:rPr>
        <w:t>5 a 20</w:t>
      </w:r>
      <w:r w:rsidR="00B60AFB">
        <w:rPr>
          <w:lang w:val="es-ES_tradnl"/>
        </w:rPr>
        <w:t>fue de</w:t>
      </w:r>
      <w:r w:rsidR="00A103C5">
        <w:rPr>
          <w:lang w:val="es-ES_tradnl"/>
        </w:rPr>
        <w:t xml:space="preserve"> US$1</w:t>
      </w:r>
      <w:r w:rsidR="00F752EC">
        <w:rPr>
          <w:lang w:val="es-ES_tradnl"/>
        </w:rPr>
        <w:t>.</w:t>
      </w:r>
      <w:r w:rsidR="00A103C5">
        <w:rPr>
          <w:lang w:val="es-ES_tradnl"/>
        </w:rPr>
        <w:t>06</w:t>
      </w:r>
      <w:r w:rsidR="000B1319">
        <w:rPr>
          <w:lang w:val="es-ES_tradnl"/>
        </w:rPr>
        <w:t>0</w:t>
      </w:r>
      <w:r w:rsidR="00B60AFB">
        <w:rPr>
          <w:lang w:val="es-ES_tradnl"/>
        </w:rPr>
        <w:t xml:space="preserve"> MM, </w:t>
      </w:r>
      <w:r w:rsidR="00F752EC">
        <w:rPr>
          <w:lang w:val="es-ES_tradnl"/>
        </w:rPr>
        <w:t>y</w:t>
      </w:r>
      <w:r w:rsidR="00B60AFB">
        <w:rPr>
          <w:lang w:val="es-ES_tradnl"/>
        </w:rPr>
        <w:t xml:space="preserve"> aquellas </w:t>
      </w:r>
      <w:proofErr w:type="spellStart"/>
      <w:r w:rsidR="00B60AFB">
        <w:rPr>
          <w:lang w:val="es-ES_tradnl"/>
        </w:rPr>
        <w:t>con</w:t>
      </w:r>
      <w:r w:rsidR="0084796B">
        <w:rPr>
          <w:lang w:val="es-ES_tradnl"/>
        </w:rPr>
        <w:t>más</w:t>
      </w:r>
      <w:proofErr w:type="spellEnd"/>
      <w:r w:rsidR="00A103C5">
        <w:rPr>
          <w:lang w:val="es-ES_tradnl"/>
        </w:rPr>
        <w:t xml:space="preserve"> de 20 </w:t>
      </w:r>
      <w:r w:rsidR="00B60AFB">
        <w:rPr>
          <w:lang w:val="es-ES_tradnl"/>
        </w:rPr>
        <w:t>c</w:t>
      </w:r>
      <w:r w:rsidR="00A103C5">
        <w:rPr>
          <w:lang w:val="es-ES_tradnl"/>
        </w:rPr>
        <w:t>ertificaciones registraron un promedio de US$1</w:t>
      </w:r>
      <w:r w:rsidR="00F752EC">
        <w:rPr>
          <w:lang w:val="es-ES_tradnl"/>
        </w:rPr>
        <w:t>.</w:t>
      </w:r>
      <w:r w:rsidR="00A103C5">
        <w:rPr>
          <w:lang w:val="es-ES_tradnl"/>
        </w:rPr>
        <w:t>50</w:t>
      </w:r>
      <w:r w:rsidR="000B1319">
        <w:rPr>
          <w:lang w:val="es-ES_tradnl"/>
        </w:rPr>
        <w:t>0</w:t>
      </w:r>
      <w:r w:rsidR="00B60AFB">
        <w:rPr>
          <w:lang w:val="es-ES_tradnl"/>
        </w:rPr>
        <w:t xml:space="preserve"> MM</w:t>
      </w:r>
      <w:r w:rsidR="00A103C5">
        <w:rPr>
          <w:lang w:val="es-ES_tradnl"/>
        </w:rPr>
        <w:t xml:space="preserve">. </w:t>
      </w:r>
    </w:p>
    <w:p w:rsidR="008025AE" w:rsidRDefault="00C8458D" w:rsidP="00082B35">
      <w:pPr>
        <w:tabs>
          <w:tab w:val="left" w:pos="2800"/>
        </w:tabs>
        <w:jc w:val="both"/>
        <w:rPr>
          <w:lang w:val="es-ES_tradnl"/>
        </w:rPr>
      </w:pPr>
      <w:r>
        <w:rPr>
          <w:noProof/>
          <w:lang w:val="es-DO" w:eastAsia="es-DO"/>
        </w:rPr>
        <w:drawing>
          <wp:anchor distT="0" distB="0" distL="114300" distR="114300" simplePos="0" relativeHeight="251752448" behindDoc="1" locked="0" layoutInCell="1" allowOverlap="1">
            <wp:simplePos x="0" y="0"/>
            <wp:positionH relativeFrom="column">
              <wp:posOffset>0</wp:posOffset>
            </wp:positionH>
            <wp:positionV relativeFrom="paragraph">
              <wp:posOffset>47624</wp:posOffset>
            </wp:positionV>
            <wp:extent cx="5194300" cy="3033395"/>
            <wp:effectExtent l="0" t="0" r="0" b="0"/>
            <wp:wrapNone/>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781003" w:rsidRDefault="00781003" w:rsidP="00082B35">
      <w:pPr>
        <w:tabs>
          <w:tab w:val="left" w:pos="2800"/>
        </w:tabs>
        <w:jc w:val="both"/>
        <w:rPr>
          <w:lang w:val="es-ES_tradnl"/>
        </w:rPr>
      </w:pPr>
    </w:p>
    <w:p w:rsidR="008025AE" w:rsidRDefault="008025AE" w:rsidP="00082B35">
      <w:pPr>
        <w:tabs>
          <w:tab w:val="left" w:pos="2800"/>
        </w:tabs>
        <w:jc w:val="both"/>
        <w:rPr>
          <w:lang w:val="es-ES_tradnl"/>
        </w:rPr>
      </w:pPr>
    </w:p>
    <w:p w:rsidR="00C8458D" w:rsidRDefault="00C8458D" w:rsidP="00082B35">
      <w:pPr>
        <w:tabs>
          <w:tab w:val="left" w:pos="2800"/>
        </w:tabs>
        <w:jc w:val="both"/>
        <w:rPr>
          <w:lang w:val="es-ES_tradnl"/>
        </w:rPr>
      </w:pPr>
    </w:p>
    <w:p w:rsidR="008025AE" w:rsidRDefault="008025AE" w:rsidP="00082B35">
      <w:pPr>
        <w:tabs>
          <w:tab w:val="left" w:pos="2800"/>
        </w:tabs>
        <w:jc w:val="both"/>
        <w:rPr>
          <w:lang w:val="es-ES_tradnl"/>
        </w:rPr>
      </w:pPr>
    </w:p>
    <w:p w:rsidR="008025AE" w:rsidRDefault="008025AE" w:rsidP="00082B35">
      <w:pPr>
        <w:tabs>
          <w:tab w:val="left" w:pos="2800"/>
        </w:tabs>
        <w:jc w:val="both"/>
        <w:rPr>
          <w:lang w:val="es-ES_tradnl"/>
        </w:rPr>
      </w:pPr>
    </w:p>
    <w:p w:rsidR="008025AE" w:rsidRDefault="008025AE" w:rsidP="00082B35">
      <w:pPr>
        <w:tabs>
          <w:tab w:val="left" w:pos="2800"/>
        </w:tabs>
        <w:jc w:val="both"/>
        <w:rPr>
          <w:lang w:val="es-ES_tradnl"/>
        </w:rPr>
      </w:pPr>
    </w:p>
    <w:p w:rsidR="008025AE" w:rsidRDefault="008025AE" w:rsidP="00082B35">
      <w:pPr>
        <w:tabs>
          <w:tab w:val="left" w:pos="2800"/>
        </w:tabs>
        <w:jc w:val="both"/>
        <w:rPr>
          <w:lang w:val="es-ES_tradnl"/>
        </w:rPr>
      </w:pPr>
    </w:p>
    <w:p w:rsidR="00C8458D" w:rsidRDefault="00C8458D" w:rsidP="00082B35">
      <w:pPr>
        <w:tabs>
          <w:tab w:val="left" w:pos="2800"/>
        </w:tabs>
        <w:jc w:val="both"/>
        <w:rPr>
          <w:lang w:val="es-ES_tradnl"/>
        </w:rPr>
      </w:pPr>
    </w:p>
    <w:p w:rsidR="008025AE" w:rsidRDefault="008025AE" w:rsidP="00082B35">
      <w:pPr>
        <w:tabs>
          <w:tab w:val="left" w:pos="2800"/>
        </w:tabs>
        <w:jc w:val="both"/>
        <w:rPr>
          <w:lang w:val="es-ES_tradnl"/>
        </w:rPr>
      </w:pPr>
    </w:p>
    <w:p w:rsidR="008025AE" w:rsidRDefault="008025AE" w:rsidP="00082B35">
      <w:pPr>
        <w:tabs>
          <w:tab w:val="left" w:pos="2800"/>
        </w:tabs>
        <w:jc w:val="both"/>
        <w:rPr>
          <w:lang w:val="es-ES_tradnl"/>
        </w:rPr>
      </w:pPr>
    </w:p>
    <w:p w:rsidR="008025AE" w:rsidRDefault="008025AE" w:rsidP="00082B35">
      <w:pPr>
        <w:tabs>
          <w:tab w:val="left" w:pos="2800"/>
        </w:tabs>
        <w:jc w:val="both"/>
        <w:rPr>
          <w:lang w:val="es-ES_tradnl"/>
        </w:rPr>
      </w:pPr>
    </w:p>
    <w:p w:rsidR="008025AE" w:rsidRDefault="008025AE" w:rsidP="00082B35">
      <w:pPr>
        <w:tabs>
          <w:tab w:val="left" w:pos="2800"/>
        </w:tabs>
        <w:jc w:val="both"/>
        <w:rPr>
          <w:lang w:val="es-ES_tradnl"/>
        </w:rPr>
      </w:pPr>
    </w:p>
    <w:p w:rsidR="008025AE" w:rsidRDefault="008025AE" w:rsidP="00082B35">
      <w:pPr>
        <w:tabs>
          <w:tab w:val="left" w:pos="2800"/>
        </w:tabs>
        <w:jc w:val="both"/>
        <w:rPr>
          <w:lang w:val="es-ES_tradnl"/>
        </w:rPr>
      </w:pPr>
    </w:p>
    <w:p w:rsidR="008025AE" w:rsidRDefault="008025AE" w:rsidP="00082B35">
      <w:pPr>
        <w:tabs>
          <w:tab w:val="left" w:pos="2800"/>
        </w:tabs>
        <w:jc w:val="both"/>
        <w:rPr>
          <w:lang w:val="es-ES_tradnl"/>
        </w:rPr>
      </w:pPr>
    </w:p>
    <w:p w:rsidR="008025AE" w:rsidRDefault="008025AE" w:rsidP="00082B35">
      <w:pPr>
        <w:tabs>
          <w:tab w:val="left" w:pos="2800"/>
        </w:tabs>
        <w:jc w:val="both"/>
        <w:rPr>
          <w:lang w:val="es-ES_tradnl"/>
        </w:rPr>
      </w:pPr>
    </w:p>
    <w:p w:rsidR="008025AE" w:rsidRDefault="008025AE" w:rsidP="00082B35">
      <w:pPr>
        <w:tabs>
          <w:tab w:val="left" w:pos="2800"/>
        </w:tabs>
        <w:jc w:val="both"/>
        <w:rPr>
          <w:lang w:val="es-ES_tradnl"/>
        </w:rPr>
      </w:pPr>
    </w:p>
    <w:p w:rsidR="00541233" w:rsidRDefault="003262BD" w:rsidP="00082B35">
      <w:pPr>
        <w:tabs>
          <w:tab w:val="left" w:pos="2800"/>
        </w:tabs>
        <w:jc w:val="both"/>
        <w:rPr>
          <w:lang w:val="es-ES_tradnl"/>
        </w:rPr>
      </w:pPr>
      <w:r w:rsidRPr="003262BD">
        <w:rPr>
          <w:noProof/>
        </w:rPr>
        <w:pict>
          <v:shape id="Text Box 37" o:spid="_x0000_s1040" type="#_x0000_t202" style="position:absolute;left:0;text-align:left;margin-left:18pt;margin-top:8.7pt;width:5in;height:22.5pt;z-index:251720704;visibility:visible;mso-height-relative:margin" wrapcoords="-45 0 -45 20880 21600 20880 21600 0 -4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" stroked="f">
            <v:path arrowok="t"/>
            <v:textbox inset="0,0,0,0">
              <w:txbxContent>
                <w:p w:rsidR="00380656" w:rsidRPr="008025AE" w:rsidRDefault="00380656" w:rsidP="008025AE">
                  <w:pPr>
                    <w:pStyle w:val="Caption"/>
                    <w:rPr>
                      <w:noProof/>
                      <w:lang w:val="es-ES_tradnl"/>
                    </w:rPr>
                  </w:pPr>
                  <w:r w:rsidRPr="008025AE">
                    <w:rPr>
                      <w:lang w:val="es-ES_tradnl"/>
                    </w:rPr>
                    <w:t>F</w:t>
                  </w:r>
                  <w:r>
                    <w:rPr>
                      <w:lang w:val="es-ES_tradnl"/>
                    </w:rPr>
                    <w:t xml:space="preserve">igura 14. Promedios anuales de ventas en US$ según el número de certificaciones de programadores. </w:t>
                  </w:r>
                </w:p>
              </w:txbxContent>
            </v:textbox>
            <w10:wrap type="through"/>
          </v:shape>
        </w:pict>
      </w:r>
    </w:p>
    <w:p w:rsidR="004A65C6" w:rsidRDefault="00B60AFB" w:rsidP="00082B35">
      <w:pPr>
        <w:tabs>
          <w:tab w:val="left" w:pos="2800"/>
        </w:tabs>
        <w:jc w:val="both"/>
        <w:rPr>
          <w:lang w:val="es-ES_tradnl"/>
        </w:rPr>
      </w:pPr>
      <w:r>
        <w:rPr>
          <w:lang w:val="es-ES_tradnl"/>
        </w:rPr>
        <w:lastRenderedPageBreak/>
        <w:t xml:space="preserve">Como </w:t>
      </w:r>
      <w:r w:rsidR="00F752EC">
        <w:rPr>
          <w:lang w:val="es-ES_tradnl"/>
        </w:rPr>
        <w:t>era</w:t>
      </w:r>
      <w:r>
        <w:rPr>
          <w:lang w:val="es-ES_tradnl"/>
        </w:rPr>
        <w:t xml:space="preserve"> de esperarse, el</w:t>
      </w:r>
      <w:r w:rsidR="004F2285">
        <w:rPr>
          <w:lang w:val="es-ES_tradnl"/>
        </w:rPr>
        <w:t xml:space="preserve"> número </w:t>
      </w:r>
      <w:r w:rsidR="00CB544C">
        <w:rPr>
          <w:lang w:val="es-ES_tradnl"/>
        </w:rPr>
        <w:t xml:space="preserve">total </w:t>
      </w:r>
      <w:r w:rsidR="004F2285">
        <w:rPr>
          <w:lang w:val="es-ES_tradnl"/>
        </w:rPr>
        <w:t xml:space="preserve">de </w:t>
      </w:r>
      <w:proofErr w:type="spellStart"/>
      <w:r w:rsidRPr="00CB544C">
        <w:rPr>
          <w:lang w:val="es-ES_tradnl"/>
        </w:rPr>
        <w:t>certifica</w:t>
      </w:r>
      <w:r w:rsidR="004F2285" w:rsidRPr="00CB544C">
        <w:rPr>
          <w:lang w:val="es-ES_tradnl"/>
        </w:rPr>
        <w:t>ciones</w:t>
      </w:r>
      <w:r w:rsidR="00F752EC">
        <w:rPr>
          <w:lang w:val="es-ES_tradnl"/>
        </w:rPr>
        <w:t>está</w:t>
      </w:r>
      <w:r w:rsidR="004F2285">
        <w:rPr>
          <w:lang w:val="es-ES_tradnl"/>
        </w:rPr>
        <w:t>ligado</w:t>
      </w:r>
      <w:proofErr w:type="spellEnd"/>
      <w:r w:rsidR="004F2285">
        <w:rPr>
          <w:lang w:val="es-ES_tradnl"/>
        </w:rPr>
        <w:t xml:space="preserve"> al número de programadores en la empresa, y</w:t>
      </w:r>
      <w:r>
        <w:rPr>
          <w:lang w:val="es-ES_tradnl"/>
        </w:rPr>
        <w:t>,</w:t>
      </w:r>
      <w:r w:rsidR="004F2285">
        <w:rPr>
          <w:lang w:val="es-ES_tradnl"/>
        </w:rPr>
        <w:t xml:space="preserve"> por </w:t>
      </w:r>
      <w:r>
        <w:rPr>
          <w:lang w:val="es-ES_tradnl"/>
        </w:rPr>
        <w:t xml:space="preserve">ende, </w:t>
      </w:r>
      <w:r w:rsidR="004F2285">
        <w:rPr>
          <w:lang w:val="es-ES_tradnl"/>
        </w:rPr>
        <w:t xml:space="preserve">al tamaño de la empresa. Para </w:t>
      </w:r>
      <w:r>
        <w:rPr>
          <w:lang w:val="es-ES_tradnl"/>
        </w:rPr>
        <w:t>analizar</w:t>
      </w:r>
      <w:r w:rsidR="004F2285">
        <w:rPr>
          <w:lang w:val="es-ES_tradnl"/>
        </w:rPr>
        <w:t xml:space="preserve"> el impacto de </w:t>
      </w:r>
      <w:proofErr w:type="spellStart"/>
      <w:r w:rsidR="004F2285">
        <w:rPr>
          <w:lang w:val="es-ES_tradnl"/>
        </w:rPr>
        <w:t>la</w:t>
      </w:r>
      <w:r>
        <w:rPr>
          <w:lang w:val="es-ES_tradnl"/>
        </w:rPr>
        <w:t>scertificaciones</w:t>
      </w:r>
      <w:proofErr w:type="spellEnd"/>
      <w:r w:rsidR="004F2285">
        <w:rPr>
          <w:lang w:val="es-ES_tradnl"/>
        </w:rPr>
        <w:t xml:space="preserve"> en programación sobre la productividad de </w:t>
      </w:r>
      <w:r>
        <w:rPr>
          <w:lang w:val="es-ES_tradnl"/>
        </w:rPr>
        <w:t>las</w:t>
      </w:r>
      <w:r w:rsidR="004F2285">
        <w:rPr>
          <w:lang w:val="es-ES_tradnl"/>
        </w:rPr>
        <w:t xml:space="preserve"> empresa</w:t>
      </w:r>
      <w:r>
        <w:rPr>
          <w:lang w:val="es-ES_tradnl"/>
        </w:rPr>
        <w:t>s</w:t>
      </w:r>
      <w:r w:rsidR="004F2285">
        <w:rPr>
          <w:lang w:val="es-ES_tradnl"/>
        </w:rPr>
        <w:t xml:space="preserve">, es </w:t>
      </w:r>
      <w:r>
        <w:rPr>
          <w:lang w:val="es-ES_tradnl"/>
        </w:rPr>
        <w:t xml:space="preserve">más </w:t>
      </w:r>
      <w:r w:rsidR="004F2285">
        <w:rPr>
          <w:lang w:val="es-ES_tradnl"/>
        </w:rPr>
        <w:t xml:space="preserve">conveniente </w:t>
      </w:r>
      <w:r>
        <w:rPr>
          <w:lang w:val="es-ES_tradnl"/>
        </w:rPr>
        <w:t>utilizar</w:t>
      </w:r>
      <w:r w:rsidR="004F2285">
        <w:rPr>
          <w:lang w:val="es-ES_tradnl"/>
        </w:rPr>
        <w:t xml:space="preserve"> una ta</w:t>
      </w:r>
      <w:r>
        <w:rPr>
          <w:lang w:val="es-ES_tradnl"/>
        </w:rPr>
        <w:t>s</w:t>
      </w:r>
      <w:r w:rsidR="004F2285">
        <w:rPr>
          <w:lang w:val="es-ES_tradnl"/>
        </w:rPr>
        <w:t>a de certificaciones por programador</w:t>
      </w:r>
      <w:r w:rsidR="00625932">
        <w:rPr>
          <w:lang w:val="es-ES_tradnl"/>
        </w:rPr>
        <w:t xml:space="preserve">. </w:t>
      </w:r>
      <w:r>
        <w:rPr>
          <w:lang w:val="es-ES_tradnl"/>
        </w:rPr>
        <w:t xml:space="preserve">La tasa </w:t>
      </w:r>
      <w:proofErr w:type="spellStart"/>
      <w:r>
        <w:rPr>
          <w:lang w:val="es-ES_tradnl"/>
        </w:rPr>
        <w:t>promedi</w:t>
      </w:r>
      <w:r w:rsidR="00F752EC">
        <w:rPr>
          <w:lang w:val="es-ES_tradnl"/>
        </w:rPr>
        <w:t>o</w:t>
      </w:r>
      <w:r>
        <w:rPr>
          <w:lang w:val="es-ES_tradnl"/>
        </w:rPr>
        <w:t>entre</w:t>
      </w:r>
      <w:proofErr w:type="spellEnd"/>
      <w:r>
        <w:rPr>
          <w:lang w:val="es-ES_tradnl"/>
        </w:rPr>
        <w:t xml:space="preserve"> todas l</w:t>
      </w:r>
      <w:r w:rsidR="000A7797">
        <w:rPr>
          <w:lang w:val="es-ES_tradnl"/>
        </w:rPr>
        <w:t xml:space="preserve">as empresas estudiadas </w:t>
      </w:r>
      <w:r>
        <w:rPr>
          <w:lang w:val="es-ES_tradnl"/>
        </w:rPr>
        <w:t>fue de</w:t>
      </w:r>
      <w:r w:rsidR="000A7797">
        <w:rPr>
          <w:lang w:val="es-ES_tradnl"/>
        </w:rPr>
        <w:t xml:space="preserve"> 0.53 certificaciones por programador</w:t>
      </w:r>
      <w:r w:rsidR="004F2285">
        <w:rPr>
          <w:lang w:val="es-ES_tradnl"/>
        </w:rPr>
        <w:t xml:space="preserve">, </w:t>
      </w:r>
      <w:r>
        <w:rPr>
          <w:lang w:val="es-ES_tradnl"/>
        </w:rPr>
        <w:t xml:space="preserve">igual </w:t>
      </w:r>
      <w:r w:rsidR="004F2285">
        <w:rPr>
          <w:lang w:val="es-ES_tradnl"/>
        </w:rPr>
        <w:t xml:space="preserve">a </w:t>
      </w:r>
      <w:r>
        <w:rPr>
          <w:lang w:val="es-ES_tradnl"/>
        </w:rPr>
        <w:t>un poco más</w:t>
      </w:r>
      <w:r w:rsidR="004F2285">
        <w:rPr>
          <w:lang w:val="es-ES_tradnl"/>
        </w:rPr>
        <w:t xml:space="preserve"> de una certificación por cada 2 programadores</w:t>
      </w:r>
      <w:r w:rsidR="00802605">
        <w:rPr>
          <w:lang w:val="es-ES_tradnl"/>
        </w:rPr>
        <w:t xml:space="preserve">. Entre las empresas con al menos un programador certificado </w:t>
      </w:r>
      <w:r w:rsidR="00F752EC">
        <w:rPr>
          <w:lang w:val="es-ES_tradnl"/>
        </w:rPr>
        <w:t>se registra una tasa de</w:t>
      </w:r>
      <w:r w:rsidR="00802605">
        <w:rPr>
          <w:lang w:val="es-ES_tradnl"/>
        </w:rPr>
        <w:t xml:space="preserve"> 0.74 certificaciones por </w:t>
      </w:r>
      <w:proofErr w:type="spellStart"/>
      <w:r w:rsidR="00802605">
        <w:rPr>
          <w:lang w:val="es-ES_tradnl"/>
        </w:rPr>
        <w:t>programador</w:t>
      </w:r>
      <w:r w:rsidR="00AE1112">
        <w:rPr>
          <w:lang w:val="es-ES_tradnl"/>
        </w:rPr>
        <w:t>.</w:t>
      </w:r>
      <w:r w:rsidR="004F2285">
        <w:rPr>
          <w:lang w:val="es-ES_tradnl"/>
        </w:rPr>
        <w:t>Aunque</w:t>
      </w:r>
      <w:proofErr w:type="spellEnd"/>
      <w:r w:rsidR="004F2285">
        <w:rPr>
          <w:lang w:val="es-ES_tradnl"/>
        </w:rPr>
        <w:t xml:space="preserve"> no se puede establecer una correlación exacta entre </w:t>
      </w:r>
      <w:r w:rsidR="00ED40CF">
        <w:rPr>
          <w:lang w:val="es-ES_tradnl"/>
        </w:rPr>
        <w:t xml:space="preserve">la </w:t>
      </w:r>
      <w:r w:rsidR="004F2285">
        <w:rPr>
          <w:lang w:val="es-ES_tradnl"/>
        </w:rPr>
        <w:t>ta</w:t>
      </w:r>
      <w:r w:rsidR="00ED40CF">
        <w:rPr>
          <w:lang w:val="es-ES_tradnl"/>
        </w:rPr>
        <w:t>s</w:t>
      </w:r>
      <w:r w:rsidR="004F2285">
        <w:rPr>
          <w:lang w:val="es-ES_tradnl"/>
        </w:rPr>
        <w:t xml:space="preserve">a de programadores con certificaciones sobre el total de programadores y las ventas de la empresa, la certificación tiene un impacto </w:t>
      </w:r>
      <w:r w:rsidR="00ED40CF">
        <w:rPr>
          <w:lang w:val="es-ES_tradnl"/>
        </w:rPr>
        <w:t xml:space="preserve">definitivo </w:t>
      </w:r>
      <w:r w:rsidR="004F2285">
        <w:rPr>
          <w:lang w:val="es-ES_tradnl"/>
        </w:rPr>
        <w:t xml:space="preserve">sobre la productividad. </w:t>
      </w:r>
    </w:p>
    <w:p w:rsidR="009C2476" w:rsidRDefault="009C2476" w:rsidP="00082B35">
      <w:pPr>
        <w:tabs>
          <w:tab w:val="left" w:pos="2800"/>
        </w:tabs>
        <w:jc w:val="both"/>
        <w:rPr>
          <w:lang w:val="es-ES_tradnl"/>
        </w:rPr>
      </w:pPr>
    </w:p>
    <w:p w:rsidR="004F2285" w:rsidRDefault="00534924" w:rsidP="00082B35">
      <w:pPr>
        <w:tabs>
          <w:tab w:val="left" w:pos="2800"/>
        </w:tabs>
        <w:jc w:val="both"/>
        <w:rPr>
          <w:lang w:val="es-ES_tradnl"/>
        </w:rPr>
      </w:pPr>
      <w:r>
        <w:rPr>
          <w:noProof/>
          <w:lang w:val="es-DO" w:eastAsia="es-DO"/>
        </w:rPr>
        <w:drawing>
          <wp:anchor distT="0" distB="0" distL="114300" distR="114300" simplePos="0" relativeHeight="251753472" behindDoc="1" locked="0" layoutInCell="1" allowOverlap="1">
            <wp:simplePos x="0" y="0"/>
            <wp:positionH relativeFrom="column">
              <wp:posOffset>-800100</wp:posOffset>
            </wp:positionH>
            <wp:positionV relativeFrom="paragraph">
              <wp:posOffset>5079</wp:posOffset>
            </wp:positionV>
            <wp:extent cx="6858000" cy="4544695"/>
            <wp:effectExtent l="0" t="0" r="0" b="1905"/>
            <wp:wrapNone/>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534924" w:rsidRDefault="00534924" w:rsidP="00082B35">
      <w:pPr>
        <w:tabs>
          <w:tab w:val="left" w:pos="2800"/>
        </w:tabs>
        <w:jc w:val="both"/>
        <w:rPr>
          <w:lang w:val="es-ES_tradnl"/>
        </w:rPr>
      </w:pPr>
    </w:p>
    <w:p w:rsidR="00534924" w:rsidRDefault="00534924" w:rsidP="00082B35">
      <w:pPr>
        <w:tabs>
          <w:tab w:val="left" w:pos="2800"/>
        </w:tabs>
        <w:jc w:val="both"/>
        <w:rPr>
          <w:lang w:val="es-ES_tradnl"/>
        </w:rPr>
      </w:pPr>
    </w:p>
    <w:p w:rsidR="00534924" w:rsidRDefault="00534924" w:rsidP="00082B35">
      <w:pPr>
        <w:tabs>
          <w:tab w:val="left" w:pos="2800"/>
        </w:tabs>
        <w:jc w:val="both"/>
        <w:rPr>
          <w:lang w:val="es-ES_tradnl"/>
        </w:rPr>
      </w:pPr>
    </w:p>
    <w:p w:rsidR="00534924" w:rsidRDefault="00534924" w:rsidP="00082B35">
      <w:pPr>
        <w:tabs>
          <w:tab w:val="left" w:pos="2800"/>
        </w:tabs>
        <w:jc w:val="both"/>
        <w:rPr>
          <w:lang w:val="es-ES_tradnl"/>
        </w:rPr>
      </w:pPr>
    </w:p>
    <w:p w:rsidR="00534924" w:rsidRDefault="00534924" w:rsidP="00082B35">
      <w:pPr>
        <w:tabs>
          <w:tab w:val="left" w:pos="2800"/>
        </w:tabs>
        <w:jc w:val="both"/>
        <w:rPr>
          <w:lang w:val="es-ES_tradnl"/>
        </w:rPr>
      </w:pP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4F2285" w:rsidRDefault="003262BD" w:rsidP="00082B35">
      <w:pPr>
        <w:tabs>
          <w:tab w:val="left" w:pos="2800"/>
        </w:tabs>
        <w:jc w:val="both"/>
        <w:rPr>
          <w:lang w:val="es-ES_tradnl"/>
        </w:rPr>
      </w:pPr>
      <w:r w:rsidRPr="003262BD">
        <w:rPr>
          <w:noProof/>
        </w:rPr>
        <w:pict>
          <v:shape id="Text Box 40" o:spid="_x0000_s1041" type="#_x0000_t202" style="position:absolute;left:0;text-align:left;margin-left:-44.9pt;margin-top:26.5pt;width:495pt;height:27.3pt;z-index:251724800;visibility:visible;mso-width-relative:margin;mso-height-relative:margin" wrapcoords="-33 0 -33 21000 21600 21000 21600 0 -3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" stroked="f">
            <v:path arrowok="t"/>
            <v:textbox inset="0,0,0,0">
              <w:txbxContent>
                <w:p w:rsidR="00380656" w:rsidRPr="004F2285" w:rsidRDefault="00380656" w:rsidP="004F2285">
                  <w:pPr>
                    <w:pStyle w:val="Caption"/>
                    <w:rPr>
                      <w:noProof/>
                      <w:lang w:val="es-ES_tradnl"/>
                    </w:rPr>
                  </w:pPr>
                  <w:r w:rsidRPr="004F2285">
                    <w:rPr>
                      <w:lang w:val="es-ES_tradnl"/>
                    </w:rPr>
                    <w:t>F</w:t>
                  </w:r>
                  <w:r>
                    <w:rPr>
                      <w:lang w:val="es-ES_tradnl"/>
                    </w:rPr>
                    <w:t>igura 15. Tabla de dispersión representando las ventas anuales por empresa en el eje horizontal y el número de certificaciones por programador en el eje vertical.</w:t>
                  </w:r>
                </w:p>
              </w:txbxContent>
            </v:textbox>
            <w10:wrap type="through"/>
          </v:shape>
        </w:pict>
      </w:r>
    </w:p>
    <w:p w:rsidR="00ED40CF" w:rsidRDefault="00F752EC" w:rsidP="00082B35">
      <w:pPr>
        <w:tabs>
          <w:tab w:val="left" w:pos="2800"/>
        </w:tabs>
        <w:jc w:val="both"/>
        <w:rPr>
          <w:lang w:val="es-ES_tradnl"/>
        </w:rPr>
      </w:pPr>
      <w:r>
        <w:rPr>
          <w:lang w:val="es-ES_tradnl"/>
        </w:rPr>
        <w:t>En primer lugar</w:t>
      </w:r>
      <w:r w:rsidR="00B44558">
        <w:rPr>
          <w:lang w:val="es-ES_tradnl"/>
        </w:rPr>
        <w:t xml:space="preserve">, ninguna empresa sin programadores certificados </w:t>
      </w:r>
      <w:r w:rsidR="00ED40CF">
        <w:rPr>
          <w:lang w:val="es-ES_tradnl"/>
        </w:rPr>
        <w:t xml:space="preserve">ha </w:t>
      </w:r>
      <w:r w:rsidR="00B44558">
        <w:rPr>
          <w:lang w:val="es-ES_tradnl"/>
        </w:rPr>
        <w:t>logra</w:t>
      </w:r>
      <w:r w:rsidR="00ED40CF">
        <w:rPr>
          <w:lang w:val="es-ES_tradnl"/>
        </w:rPr>
        <w:t>do</w:t>
      </w:r>
      <w:r w:rsidR="00B44558">
        <w:rPr>
          <w:lang w:val="es-ES_tradnl"/>
        </w:rPr>
        <w:t xml:space="preserve"> registrar </w:t>
      </w:r>
      <w:r w:rsidR="00AE1112">
        <w:rPr>
          <w:lang w:val="es-ES_tradnl"/>
        </w:rPr>
        <w:t>ingresos</w:t>
      </w:r>
      <w:r w:rsidR="00ED40CF">
        <w:rPr>
          <w:lang w:val="es-ES_tradnl"/>
        </w:rPr>
        <w:t xml:space="preserve"> mayores a </w:t>
      </w:r>
      <w:r w:rsidR="00B44558">
        <w:rPr>
          <w:lang w:val="es-ES_tradnl"/>
        </w:rPr>
        <w:t>US$500</w:t>
      </w:r>
      <w:r w:rsidR="00ED40CF">
        <w:rPr>
          <w:lang w:val="es-ES_tradnl"/>
        </w:rPr>
        <w:t>.</w:t>
      </w:r>
      <w:r w:rsidR="00B44558">
        <w:rPr>
          <w:lang w:val="es-ES_tradnl"/>
        </w:rPr>
        <w:t>0</w:t>
      </w:r>
      <w:r w:rsidR="00ED40CF">
        <w:rPr>
          <w:lang w:val="es-ES_tradnl"/>
        </w:rPr>
        <w:t xml:space="preserve"> </w:t>
      </w:r>
      <w:proofErr w:type="spellStart"/>
      <w:r w:rsidR="00ED40CF">
        <w:rPr>
          <w:lang w:val="es-ES_tradnl"/>
        </w:rPr>
        <w:t>K</w:t>
      </w:r>
      <w:proofErr w:type="gramStart"/>
      <w:r w:rsidR="00ED40CF">
        <w:rPr>
          <w:lang w:val="es-ES_tradnl"/>
        </w:rPr>
        <w:t>,mientras</w:t>
      </w:r>
      <w:proofErr w:type="spellEnd"/>
      <w:proofErr w:type="gramEnd"/>
      <w:r w:rsidR="00ED40CF">
        <w:rPr>
          <w:lang w:val="es-ES_tradnl"/>
        </w:rPr>
        <w:t xml:space="preserve"> </w:t>
      </w:r>
      <w:proofErr w:type="spellStart"/>
      <w:r w:rsidR="00ED40CF">
        <w:rPr>
          <w:lang w:val="es-ES_tradnl"/>
        </w:rPr>
        <w:t>queaquellas</w:t>
      </w:r>
      <w:proofErr w:type="spellEnd"/>
      <w:r w:rsidR="00ED40CF">
        <w:rPr>
          <w:lang w:val="es-ES_tradnl"/>
        </w:rPr>
        <w:t xml:space="preserve"> </w:t>
      </w:r>
      <w:r w:rsidR="00B44558">
        <w:rPr>
          <w:lang w:val="es-ES_tradnl"/>
        </w:rPr>
        <w:t xml:space="preserve">empresas </w:t>
      </w:r>
      <w:proofErr w:type="spellStart"/>
      <w:r w:rsidR="00ED40CF">
        <w:rPr>
          <w:lang w:val="es-ES_tradnl"/>
        </w:rPr>
        <w:t>con</w:t>
      </w:r>
      <w:r w:rsidR="00AE1112">
        <w:rPr>
          <w:lang w:val="es-ES_tradnl"/>
        </w:rPr>
        <w:t>una</w:t>
      </w:r>
      <w:proofErr w:type="spellEnd"/>
      <w:r w:rsidR="00AE1112">
        <w:rPr>
          <w:lang w:val="es-ES_tradnl"/>
        </w:rPr>
        <w:t xml:space="preserve"> tasa de certificaciones por programador mayor a 50% registraron ventas promedio</w:t>
      </w:r>
      <w:r w:rsidR="00ED40CF">
        <w:rPr>
          <w:lang w:val="es-ES_tradnl"/>
        </w:rPr>
        <w:t xml:space="preserve"> de </w:t>
      </w:r>
      <w:r w:rsidR="00B44558">
        <w:rPr>
          <w:lang w:val="es-ES_tradnl"/>
        </w:rPr>
        <w:t>US$610</w:t>
      </w:r>
      <w:r w:rsidR="00ED40CF">
        <w:rPr>
          <w:lang w:val="es-ES_tradnl"/>
        </w:rPr>
        <w:t>.</w:t>
      </w:r>
      <w:r w:rsidR="00B44558">
        <w:rPr>
          <w:lang w:val="es-ES_tradnl"/>
        </w:rPr>
        <w:t>0</w:t>
      </w:r>
      <w:r w:rsidR="00ED40CF">
        <w:rPr>
          <w:lang w:val="es-ES_tradnl"/>
        </w:rPr>
        <w:t xml:space="preserve"> K </w:t>
      </w:r>
      <w:r w:rsidR="00AE1112">
        <w:rPr>
          <w:lang w:val="es-ES_tradnl"/>
        </w:rPr>
        <w:t>al año.</w:t>
      </w:r>
    </w:p>
    <w:p w:rsidR="00ED40CF" w:rsidRDefault="00ED40CF" w:rsidP="00082B35">
      <w:pPr>
        <w:tabs>
          <w:tab w:val="left" w:pos="2800"/>
        </w:tabs>
        <w:jc w:val="both"/>
        <w:rPr>
          <w:lang w:val="es-ES_tradnl"/>
        </w:rPr>
      </w:pPr>
    </w:p>
    <w:p w:rsidR="006A74D9" w:rsidRDefault="00D4199A" w:rsidP="00534924">
      <w:pPr>
        <w:tabs>
          <w:tab w:val="left" w:pos="2800"/>
        </w:tabs>
        <w:jc w:val="both"/>
        <w:rPr>
          <w:lang w:val="es-ES_tradnl"/>
        </w:rPr>
      </w:pPr>
      <w:r>
        <w:rPr>
          <w:lang w:val="es-ES_tradnl"/>
        </w:rPr>
        <w:t>También</w:t>
      </w:r>
      <w:r w:rsidR="00ED40CF">
        <w:rPr>
          <w:lang w:val="es-ES_tradnl"/>
        </w:rPr>
        <w:t xml:space="preserve"> se</w:t>
      </w:r>
      <w:r>
        <w:rPr>
          <w:lang w:val="es-ES_tradnl"/>
        </w:rPr>
        <w:t xml:space="preserve"> puede notar </w:t>
      </w:r>
      <w:r w:rsidR="00ED40CF">
        <w:rPr>
          <w:lang w:val="es-ES_tradnl"/>
        </w:rPr>
        <w:t>que, de manera general,</w:t>
      </w:r>
      <w:r>
        <w:rPr>
          <w:lang w:val="es-ES_tradnl"/>
        </w:rPr>
        <w:t xml:space="preserve"> una mayor </w:t>
      </w:r>
      <w:r w:rsidR="00ED40CF">
        <w:rPr>
          <w:lang w:val="es-ES_tradnl"/>
        </w:rPr>
        <w:t>tasa</w:t>
      </w:r>
      <w:r>
        <w:rPr>
          <w:lang w:val="es-ES_tradnl"/>
        </w:rPr>
        <w:t xml:space="preserve"> de certificaciones por programador </w:t>
      </w:r>
      <w:proofErr w:type="spellStart"/>
      <w:r w:rsidR="00ED40CF">
        <w:rPr>
          <w:lang w:val="es-ES_tradnl"/>
        </w:rPr>
        <w:t>estávinculada</w:t>
      </w:r>
      <w:proofErr w:type="spellEnd"/>
      <w:r>
        <w:rPr>
          <w:lang w:val="es-ES_tradnl"/>
        </w:rPr>
        <w:t xml:space="preserve"> a un mayor n</w:t>
      </w:r>
      <w:r w:rsidR="00ED40CF">
        <w:rPr>
          <w:lang w:val="es-ES_tradnl"/>
        </w:rPr>
        <w:t>ivel de</w:t>
      </w:r>
      <w:r>
        <w:rPr>
          <w:lang w:val="es-ES_tradnl"/>
        </w:rPr>
        <w:t xml:space="preserve"> ventas anuales. </w:t>
      </w:r>
      <w:r w:rsidR="00B44558">
        <w:rPr>
          <w:lang w:val="es-ES_tradnl"/>
        </w:rPr>
        <w:t xml:space="preserve">Sin embargo, </w:t>
      </w:r>
      <w:r w:rsidR="00ED40CF">
        <w:rPr>
          <w:lang w:val="es-ES_tradnl"/>
        </w:rPr>
        <w:t>entre</w:t>
      </w:r>
      <w:r>
        <w:rPr>
          <w:lang w:val="es-ES_tradnl"/>
        </w:rPr>
        <w:t xml:space="preserve"> empresas </w:t>
      </w:r>
      <w:r w:rsidR="00ED40CF">
        <w:rPr>
          <w:lang w:val="es-ES_tradnl"/>
        </w:rPr>
        <w:t>con un nivel anual de ventas</w:t>
      </w:r>
      <w:r>
        <w:rPr>
          <w:lang w:val="es-ES_tradnl"/>
        </w:rPr>
        <w:t xml:space="preserve"> superior a los US</w:t>
      </w:r>
      <w:r w:rsidR="00ED40CF">
        <w:rPr>
          <w:lang w:val="es-ES_tradnl"/>
        </w:rPr>
        <w:t>$</w:t>
      </w:r>
      <w:r>
        <w:rPr>
          <w:lang w:val="es-ES_tradnl"/>
        </w:rPr>
        <w:t>700</w:t>
      </w:r>
      <w:r w:rsidR="00ED40CF">
        <w:rPr>
          <w:lang w:val="es-ES_tradnl"/>
        </w:rPr>
        <w:t>.</w:t>
      </w:r>
      <w:r>
        <w:rPr>
          <w:lang w:val="es-ES_tradnl"/>
        </w:rPr>
        <w:t>0</w:t>
      </w:r>
      <w:r w:rsidR="00ED40CF">
        <w:rPr>
          <w:lang w:val="es-ES_tradnl"/>
        </w:rPr>
        <w:t xml:space="preserve"> K</w:t>
      </w:r>
      <w:r w:rsidR="00B44558">
        <w:rPr>
          <w:lang w:val="es-ES_tradnl"/>
        </w:rPr>
        <w:t xml:space="preserve">, </w:t>
      </w:r>
      <w:r w:rsidR="00364D51">
        <w:rPr>
          <w:lang w:val="es-ES_tradnl"/>
        </w:rPr>
        <w:t xml:space="preserve">la </w:t>
      </w:r>
      <w:r w:rsidR="00F752EC">
        <w:rPr>
          <w:lang w:val="es-ES_tradnl"/>
        </w:rPr>
        <w:t>tasa</w:t>
      </w:r>
      <w:r w:rsidR="00364D51">
        <w:rPr>
          <w:lang w:val="es-ES_tradnl"/>
        </w:rPr>
        <w:t xml:space="preserve"> de certifica</w:t>
      </w:r>
      <w:r w:rsidR="00ED40CF">
        <w:rPr>
          <w:lang w:val="es-ES_tradnl"/>
        </w:rPr>
        <w:t>ciones</w:t>
      </w:r>
      <w:r w:rsidR="00364D51">
        <w:rPr>
          <w:lang w:val="es-ES_tradnl"/>
        </w:rPr>
        <w:t xml:space="preserve"> so</w:t>
      </w:r>
      <w:r>
        <w:rPr>
          <w:lang w:val="es-ES_tradnl"/>
        </w:rPr>
        <w:t>bre programadores totales</w:t>
      </w:r>
      <w:r w:rsidR="004F5A6C">
        <w:rPr>
          <w:lang w:val="es-ES_tradnl"/>
        </w:rPr>
        <w:t xml:space="preserve"> mostró</w:t>
      </w:r>
      <w:r>
        <w:rPr>
          <w:lang w:val="es-ES_tradnl"/>
        </w:rPr>
        <w:t xml:space="preserve"> un efecto inverso sobre las ventas, y mientras mayor el número de ventas, me</w:t>
      </w:r>
      <w:r w:rsidR="00E573BC">
        <w:rPr>
          <w:lang w:val="es-ES_tradnl"/>
        </w:rPr>
        <w:t xml:space="preserve">nor es </w:t>
      </w:r>
      <w:r w:rsidR="00E573BC">
        <w:rPr>
          <w:lang w:val="es-ES_tradnl"/>
        </w:rPr>
        <w:lastRenderedPageBreak/>
        <w:t>la tas</w:t>
      </w:r>
      <w:r>
        <w:rPr>
          <w:lang w:val="es-ES_tradnl"/>
        </w:rPr>
        <w:t xml:space="preserve">a de </w:t>
      </w:r>
      <w:r w:rsidR="00E573BC">
        <w:rPr>
          <w:lang w:val="es-ES_tradnl"/>
        </w:rPr>
        <w:t xml:space="preserve">referencia; </w:t>
      </w:r>
      <w:r w:rsidR="004F5A6C">
        <w:rPr>
          <w:lang w:val="es-ES_tradnl"/>
        </w:rPr>
        <w:t>esto</w:t>
      </w:r>
      <w:r w:rsidR="00E573BC">
        <w:rPr>
          <w:lang w:val="es-ES_tradnl"/>
        </w:rPr>
        <w:t xml:space="preserve"> se nota claramente </w:t>
      </w:r>
      <w:r>
        <w:rPr>
          <w:lang w:val="es-ES_tradnl"/>
        </w:rPr>
        <w:t>en la siguiente</w:t>
      </w:r>
      <w:r w:rsidR="00534924">
        <w:rPr>
          <w:lang w:val="es-ES_tradnl"/>
        </w:rPr>
        <w:t xml:space="preserve"> grá</w:t>
      </w:r>
      <w:r w:rsidR="00E573BC">
        <w:rPr>
          <w:lang w:val="es-ES_tradnl"/>
        </w:rPr>
        <w:t>fica de</w:t>
      </w:r>
      <w:r>
        <w:rPr>
          <w:lang w:val="es-ES_tradnl"/>
        </w:rPr>
        <w:t xml:space="preserve"> curva de </w:t>
      </w:r>
      <w:r w:rsidR="00E573BC">
        <w:rPr>
          <w:lang w:val="es-ES_tradnl"/>
        </w:rPr>
        <w:t>distribución</w:t>
      </w:r>
      <w:r>
        <w:rPr>
          <w:lang w:val="es-ES_tradnl"/>
        </w:rPr>
        <w:t xml:space="preserve"> (</w:t>
      </w:r>
      <w:proofErr w:type="spellStart"/>
      <w:r w:rsidRPr="00D4199A">
        <w:rPr>
          <w:i/>
          <w:lang w:val="es-ES_tradnl"/>
        </w:rPr>
        <w:t>bell</w:t>
      </w:r>
      <w:proofErr w:type="spellEnd"/>
      <w:r w:rsidRPr="00D4199A">
        <w:rPr>
          <w:i/>
          <w:lang w:val="es-ES_tradnl"/>
        </w:rPr>
        <w:t xml:space="preserve"> curve</w:t>
      </w:r>
      <w:r w:rsidR="006C3A7F">
        <w:rPr>
          <w:lang w:val="es-ES_tradnl"/>
        </w:rPr>
        <w:t>):</w:t>
      </w:r>
      <w:r w:rsidR="006A74D9">
        <w:rPr>
          <w:lang w:val="es-ES_tradnl"/>
        </w:rPr>
        <w:tab/>
      </w:r>
    </w:p>
    <w:p w:rsidR="00541233" w:rsidRDefault="00541233" w:rsidP="006A74D9">
      <w:pPr>
        <w:tabs>
          <w:tab w:val="left" w:pos="2800"/>
        </w:tabs>
        <w:jc w:val="both"/>
        <w:rPr>
          <w:lang w:val="es-ES_tradnl"/>
        </w:rPr>
      </w:pPr>
    </w:p>
    <w:p w:rsidR="00541233" w:rsidRDefault="00541233" w:rsidP="006A74D9">
      <w:pPr>
        <w:tabs>
          <w:tab w:val="left" w:pos="2800"/>
        </w:tabs>
        <w:jc w:val="both"/>
        <w:rPr>
          <w:lang w:val="es-ES_tradnl"/>
        </w:rPr>
      </w:pPr>
    </w:p>
    <w:p w:rsidR="00541233" w:rsidRDefault="00541233" w:rsidP="006A74D9">
      <w:pPr>
        <w:tabs>
          <w:tab w:val="left" w:pos="2800"/>
        </w:tabs>
        <w:jc w:val="both"/>
        <w:rPr>
          <w:lang w:val="es-ES_tradnl"/>
        </w:rPr>
      </w:pPr>
    </w:p>
    <w:p w:rsidR="006A74D9" w:rsidRDefault="00E75090" w:rsidP="006A74D9">
      <w:pPr>
        <w:tabs>
          <w:tab w:val="left" w:pos="2800"/>
        </w:tabs>
        <w:jc w:val="both"/>
        <w:rPr>
          <w:lang w:val="es-ES_tradnl"/>
        </w:rPr>
      </w:pPr>
      <w:r>
        <w:rPr>
          <w:noProof/>
          <w:lang w:val="es-DO" w:eastAsia="es-DO"/>
        </w:rPr>
        <w:drawing>
          <wp:anchor distT="0" distB="0" distL="114300" distR="114300" simplePos="0" relativeHeight="251754496" behindDoc="1" locked="0" layoutInCell="1" allowOverlap="1">
            <wp:simplePos x="0" y="0"/>
            <wp:positionH relativeFrom="column">
              <wp:posOffset>-800100</wp:posOffset>
            </wp:positionH>
            <wp:positionV relativeFrom="paragraph">
              <wp:posOffset>-342900</wp:posOffset>
            </wp:positionV>
            <wp:extent cx="6858000" cy="4277360"/>
            <wp:effectExtent l="0" t="0" r="0" b="0"/>
            <wp:wrapNone/>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6A74D9" w:rsidRDefault="006A74D9" w:rsidP="006A74D9">
      <w:pPr>
        <w:tabs>
          <w:tab w:val="left" w:pos="2800"/>
        </w:tabs>
        <w:jc w:val="both"/>
        <w:rPr>
          <w:lang w:val="es-ES_tradnl"/>
        </w:rPr>
      </w:pPr>
    </w:p>
    <w:p w:rsidR="006A74D9" w:rsidRDefault="006A74D9" w:rsidP="006A74D9">
      <w:pPr>
        <w:tabs>
          <w:tab w:val="left" w:pos="2800"/>
        </w:tabs>
        <w:jc w:val="both"/>
        <w:rPr>
          <w:lang w:val="es-ES_tradnl"/>
        </w:rPr>
      </w:pPr>
    </w:p>
    <w:p w:rsidR="006A74D9" w:rsidRDefault="006A74D9" w:rsidP="006A74D9">
      <w:pPr>
        <w:tabs>
          <w:tab w:val="left" w:pos="2800"/>
        </w:tabs>
        <w:jc w:val="both"/>
        <w:rPr>
          <w:lang w:val="es-ES_tradnl"/>
        </w:rPr>
      </w:pPr>
    </w:p>
    <w:p w:rsidR="006A74D9" w:rsidRDefault="006A74D9" w:rsidP="006A74D9">
      <w:pPr>
        <w:tabs>
          <w:tab w:val="left" w:pos="2800"/>
        </w:tabs>
        <w:jc w:val="both"/>
        <w:rPr>
          <w:lang w:val="es-ES_tradnl"/>
        </w:rPr>
      </w:pPr>
    </w:p>
    <w:p w:rsidR="006A74D9" w:rsidRDefault="006A74D9" w:rsidP="006A74D9">
      <w:pPr>
        <w:tabs>
          <w:tab w:val="left" w:pos="2800"/>
        </w:tabs>
        <w:jc w:val="both"/>
        <w:rPr>
          <w:lang w:val="es-ES_tradnl"/>
        </w:rPr>
      </w:pPr>
    </w:p>
    <w:p w:rsidR="00E75090" w:rsidRDefault="00E75090" w:rsidP="006A74D9">
      <w:pPr>
        <w:tabs>
          <w:tab w:val="left" w:pos="2800"/>
        </w:tabs>
        <w:jc w:val="both"/>
        <w:rPr>
          <w:lang w:val="es-ES_tradnl"/>
        </w:rPr>
      </w:pPr>
    </w:p>
    <w:p w:rsidR="00E75090" w:rsidRDefault="00E75090" w:rsidP="006A74D9">
      <w:pPr>
        <w:tabs>
          <w:tab w:val="left" w:pos="2800"/>
        </w:tabs>
        <w:jc w:val="both"/>
        <w:rPr>
          <w:lang w:val="es-ES_tradnl"/>
        </w:rPr>
      </w:pPr>
    </w:p>
    <w:p w:rsidR="00E75090" w:rsidRDefault="00E75090" w:rsidP="006A74D9">
      <w:pPr>
        <w:tabs>
          <w:tab w:val="left" w:pos="2800"/>
        </w:tabs>
        <w:jc w:val="both"/>
        <w:rPr>
          <w:lang w:val="es-ES_tradnl"/>
        </w:rPr>
      </w:pPr>
    </w:p>
    <w:p w:rsidR="00E75090" w:rsidRDefault="00E75090" w:rsidP="006A74D9">
      <w:pPr>
        <w:tabs>
          <w:tab w:val="left" w:pos="2800"/>
        </w:tabs>
        <w:jc w:val="both"/>
        <w:rPr>
          <w:lang w:val="es-ES_tradnl"/>
        </w:rPr>
      </w:pPr>
    </w:p>
    <w:p w:rsidR="00E75090" w:rsidRDefault="00E75090" w:rsidP="006A74D9">
      <w:pPr>
        <w:tabs>
          <w:tab w:val="left" w:pos="2800"/>
        </w:tabs>
        <w:jc w:val="both"/>
        <w:rPr>
          <w:lang w:val="es-ES_tradnl"/>
        </w:rPr>
      </w:pPr>
    </w:p>
    <w:p w:rsidR="00E75090" w:rsidRDefault="00E75090" w:rsidP="006A74D9">
      <w:pPr>
        <w:tabs>
          <w:tab w:val="left" w:pos="2800"/>
        </w:tabs>
        <w:jc w:val="both"/>
        <w:rPr>
          <w:lang w:val="es-ES_tradnl"/>
        </w:rPr>
      </w:pPr>
    </w:p>
    <w:p w:rsidR="00E75090" w:rsidRDefault="00E75090" w:rsidP="006A74D9">
      <w:pPr>
        <w:tabs>
          <w:tab w:val="left" w:pos="2800"/>
        </w:tabs>
        <w:jc w:val="both"/>
        <w:rPr>
          <w:lang w:val="es-ES_tradnl"/>
        </w:rPr>
      </w:pPr>
    </w:p>
    <w:p w:rsidR="00E75090" w:rsidRDefault="00E75090" w:rsidP="006A74D9">
      <w:pPr>
        <w:tabs>
          <w:tab w:val="left" w:pos="2800"/>
        </w:tabs>
        <w:jc w:val="both"/>
        <w:rPr>
          <w:lang w:val="es-ES_tradnl"/>
        </w:rPr>
      </w:pPr>
    </w:p>
    <w:p w:rsidR="006A74D9" w:rsidRDefault="006A74D9" w:rsidP="006A74D9">
      <w:pPr>
        <w:tabs>
          <w:tab w:val="left" w:pos="2800"/>
        </w:tabs>
        <w:jc w:val="both"/>
        <w:rPr>
          <w:lang w:val="es-ES_tradnl"/>
        </w:rPr>
      </w:pPr>
    </w:p>
    <w:p w:rsidR="006A74D9" w:rsidRDefault="006A74D9" w:rsidP="006A74D9">
      <w:pPr>
        <w:tabs>
          <w:tab w:val="left" w:pos="2800"/>
        </w:tabs>
        <w:jc w:val="both"/>
        <w:rPr>
          <w:lang w:val="es-ES_tradnl"/>
        </w:rPr>
      </w:pPr>
    </w:p>
    <w:p w:rsidR="006A74D9" w:rsidRDefault="006A74D9" w:rsidP="006A74D9">
      <w:pPr>
        <w:tabs>
          <w:tab w:val="left" w:pos="2800"/>
        </w:tabs>
        <w:jc w:val="both"/>
        <w:rPr>
          <w:lang w:val="es-ES_tradnl"/>
        </w:rPr>
      </w:pPr>
    </w:p>
    <w:p w:rsidR="006A74D9" w:rsidRDefault="006A74D9" w:rsidP="006A74D9">
      <w:pPr>
        <w:tabs>
          <w:tab w:val="left" w:pos="2800"/>
        </w:tabs>
        <w:jc w:val="both"/>
        <w:rPr>
          <w:lang w:val="es-ES_tradnl"/>
        </w:rPr>
      </w:pPr>
    </w:p>
    <w:p w:rsidR="006A74D9" w:rsidRDefault="006A74D9" w:rsidP="006A74D9">
      <w:pPr>
        <w:tabs>
          <w:tab w:val="left" w:pos="2800"/>
        </w:tabs>
        <w:jc w:val="both"/>
        <w:rPr>
          <w:lang w:val="es-ES_tradnl"/>
        </w:rPr>
      </w:pPr>
    </w:p>
    <w:p w:rsidR="006A74D9" w:rsidRDefault="006A74D9" w:rsidP="006A74D9">
      <w:pPr>
        <w:tabs>
          <w:tab w:val="left" w:pos="2800"/>
        </w:tabs>
        <w:jc w:val="both"/>
        <w:rPr>
          <w:lang w:val="es-ES_tradnl"/>
        </w:rPr>
      </w:pPr>
    </w:p>
    <w:p w:rsidR="006A74D9" w:rsidRDefault="006A74D9" w:rsidP="006A74D9">
      <w:pPr>
        <w:tabs>
          <w:tab w:val="left" w:pos="2800"/>
        </w:tabs>
        <w:jc w:val="both"/>
        <w:rPr>
          <w:lang w:val="es-ES_tradnl"/>
        </w:rPr>
      </w:pPr>
    </w:p>
    <w:p w:rsidR="006A74D9" w:rsidRDefault="006A74D9" w:rsidP="006A74D9">
      <w:pPr>
        <w:tabs>
          <w:tab w:val="left" w:pos="2800"/>
        </w:tabs>
        <w:jc w:val="both"/>
        <w:rPr>
          <w:lang w:val="es-ES_tradnl"/>
        </w:rPr>
      </w:pPr>
    </w:p>
    <w:p w:rsidR="006A74D9" w:rsidRDefault="003262BD" w:rsidP="006A74D9">
      <w:pPr>
        <w:tabs>
          <w:tab w:val="left" w:pos="2800"/>
        </w:tabs>
        <w:jc w:val="both"/>
        <w:rPr>
          <w:lang w:val="es-ES_tradnl"/>
        </w:rPr>
      </w:pPr>
      <w:r w:rsidRPr="003262BD">
        <w:rPr>
          <w:noProof/>
        </w:rPr>
        <w:pict>
          <v:shape id="Text Box 43" o:spid="_x0000_s1042" type="#_x0000_t202" style="position:absolute;left:0;text-align:left;margin-left:8.25pt;margin-top:3.4pt;width:387pt;height:22.5pt;z-index:251727872;visibility:visible;mso-height-relative:margin" wrapcoords="-42 0 -42 20880 21600 20880 21600 0 -4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" stroked="f">
            <v:path arrowok="t"/>
            <v:textbox style="mso-next-textbox:#Text Box 43" inset="0,0,0,0">
              <w:txbxContent>
                <w:p w:rsidR="00380656" w:rsidRPr="00EB0F0E" w:rsidRDefault="00380656" w:rsidP="006A74D9">
                  <w:pPr>
                    <w:pStyle w:val="Caption"/>
                    <w:rPr>
                      <w:noProof/>
                      <w:lang w:val="es-ES_tradnl"/>
                    </w:rPr>
                  </w:pPr>
                  <w:r w:rsidRPr="00EB0F0E">
                    <w:rPr>
                      <w:lang w:val="es-ES_tradnl"/>
                    </w:rPr>
                    <w:t>F</w:t>
                  </w:r>
                  <w:r>
                    <w:rPr>
                      <w:lang w:val="es-ES_tradnl"/>
                    </w:rPr>
                    <w:t xml:space="preserve">igura 16. Curva de Distribución de </w:t>
                  </w:r>
                  <w:proofErr w:type="spellStart"/>
                  <w:r>
                    <w:rPr>
                      <w:lang w:val="es-ES_tradnl"/>
                    </w:rPr>
                    <w:t>la</w:t>
                  </w:r>
                  <w:r w:rsidRPr="00F752EC">
                    <w:rPr>
                      <w:color w:val="8DB3E2" w:themeColor="text2" w:themeTint="66"/>
                      <w:lang w:val="es-ES_tradnl"/>
                    </w:rPr>
                    <w:t>tasa</w:t>
                  </w:r>
                  <w:proofErr w:type="spellEnd"/>
                  <w:r>
                    <w:rPr>
                      <w:lang w:val="es-ES_tradnl"/>
                    </w:rPr>
                    <w:t xml:space="preserve"> de certificaciones por empleado en función de las ventas totales por empresa (US$).</w:t>
                  </w:r>
                </w:p>
              </w:txbxContent>
            </v:textbox>
            <w10:wrap type="through"/>
          </v:shape>
        </w:pict>
      </w:r>
    </w:p>
    <w:p w:rsidR="006A74D9" w:rsidRDefault="006A74D9" w:rsidP="006A74D9">
      <w:pPr>
        <w:tabs>
          <w:tab w:val="left" w:pos="2800"/>
        </w:tabs>
        <w:jc w:val="both"/>
        <w:rPr>
          <w:lang w:val="es-ES_tradnl"/>
        </w:rPr>
      </w:pPr>
    </w:p>
    <w:p w:rsidR="00E75090" w:rsidRDefault="00E75090" w:rsidP="00E573BC">
      <w:pPr>
        <w:pStyle w:val="ListParagraph"/>
        <w:tabs>
          <w:tab w:val="left" w:pos="2800"/>
        </w:tabs>
        <w:ind w:left="1440"/>
        <w:jc w:val="both"/>
        <w:rPr>
          <w:b/>
          <w:lang w:val="es-ES_tradnl"/>
        </w:rPr>
      </w:pPr>
    </w:p>
    <w:p w:rsidR="00E573BC" w:rsidRPr="00FD321A" w:rsidRDefault="00E573BC" w:rsidP="00FD321A">
      <w:pPr>
        <w:pStyle w:val="Heading2"/>
      </w:pPr>
      <w:bookmarkStart w:id="6" w:name="_Toc168711046"/>
      <w:r w:rsidRPr="00FD321A">
        <w:t>Conocimientos Lingüísticos</w:t>
      </w:r>
      <w:bookmarkEnd w:id="6"/>
    </w:p>
    <w:p w:rsidR="00541233" w:rsidRDefault="00541233" w:rsidP="00E573BC">
      <w:pPr>
        <w:tabs>
          <w:tab w:val="left" w:pos="2800"/>
        </w:tabs>
        <w:jc w:val="both"/>
        <w:rPr>
          <w:b/>
          <w:lang w:val="es-ES_tradnl"/>
        </w:rPr>
      </w:pPr>
    </w:p>
    <w:p w:rsidR="00541233" w:rsidRDefault="00541233" w:rsidP="00541233">
      <w:pPr>
        <w:tabs>
          <w:tab w:val="left" w:pos="2800"/>
        </w:tabs>
        <w:jc w:val="both"/>
        <w:rPr>
          <w:lang w:val="es-ES_tradnl"/>
        </w:rPr>
      </w:pPr>
      <w:r>
        <w:rPr>
          <w:lang w:val="es-ES_tradnl"/>
        </w:rPr>
        <w:t xml:space="preserve">La gran mayoría de los programadores de </w:t>
      </w:r>
      <w:proofErr w:type="spellStart"/>
      <w:r w:rsidRPr="00800F36">
        <w:rPr>
          <w:lang w:val="es-ES_tradnl"/>
        </w:rPr>
        <w:t>ClusterSoft</w:t>
      </w:r>
      <w:proofErr w:type="spellEnd"/>
      <w:r>
        <w:rPr>
          <w:lang w:val="es-ES_tradnl"/>
        </w:rPr>
        <w:t xml:space="preserve"> cuenta</w:t>
      </w:r>
      <w:r w:rsidR="003472CE">
        <w:rPr>
          <w:lang w:val="es-ES_tradnl"/>
        </w:rPr>
        <w:t xml:space="preserve"> con algún conocimiento de inglé</w:t>
      </w:r>
      <w:r>
        <w:rPr>
          <w:lang w:val="es-ES_tradnl"/>
        </w:rPr>
        <w:t xml:space="preserve">s, ya que aproximadamente el 87% cuenta con un nivel de manejo intermedio (45%) o avanzado (42%), mientras que </w:t>
      </w:r>
      <w:r w:rsidR="007D1AD3">
        <w:rPr>
          <w:lang w:val="es-ES_tradnl"/>
        </w:rPr>
        <w:t>solo el 13% tiene</w:t>
      </w:r>
      <w:r>
        <w:rPr>
          <w:lang w:val="es-ES_tradnl"/>
        </w:rPr>
        <w:t xml:space="preserve"> un nivel de manejo bajo o básico. Estos resultados no sorprenden ya que el inglés es el idioma base de la programación. </w:t>
      </w:r>
    </w:p>
    <w:p w:rsidR="00FD321A" w:rsidRDefault="00FD321A" w:rsidP="00E573BC">
      <w:pPr>
        <w:tabs>
          <w:tab w:val="left" w:pos="2800"/>
        </w:tabs>
        <w:jc w:val="both"/>
        <w:rPr>
          <w:lang w:val="es-ES_tradnl"/>
        </w:rPr>
      </w:pPr>
    </w:p>
    <w:p w:rsidR="00541233" w:rsidRDefault="003472CE" w:rsidP="00541233">
      <w:pPr>
        <w:tabs>
          <w:tab w:val="left" w:pos="2800"/>
        </w:tabs>
        <w:jc w:val="both"/>
        <w:rPr>
          <w:lang w:val="es-ES_tradnl"/>
        </w:rPr>
      </w:pPr>
      <w:r>
        <w:rPr>
          <w:lang w:val="es-ES_tradnl"/>
        </w:rPr>
        <w:t>Sin embargo, es</w:t>
      </w:r>
      <w:r w:rsidR="00541233">
        <w:rPr>
          <w:lang w:val="es-ES_tradnl"/>
        </w:rPr>
        <w:t xml:space="preserve"> importante </w:t>
      </w:r>
      <w:r w:rsidR="007D1AD3">
        <w:rPr>
          <w:lang w:val="es-ES_tradnl"/>
        </w:rPr>
        <w:t>observar</w:t>
      </w:r>
      <w:r w:rsidR="00541233">
        <w:rPr>
          <w:lang w:val="es-ES_tradnl"/>
        </w:rPr>
        <w:t xml:space="preserve"> que un nivel ‘intermedio’ de </w:t>
      </w:r>
      <w:proofErr w:type="spellStart"/>
      <w:r w:rsidR="00541233">
        <w:rPr>
          <w:lang w:val="es-ES_tradnl"/>
        </w:rPr>
        <w:t>ingles</w:t>
      </w:r>
      <w:proofErr w:type="spellEnd"/>
      <w:r w:rsidR="00541233">
        <w:rPr>
          <w:lang w:val="es-ES_tradnl"/>
        </w:rPr>
        <w:t xml:space="preserve"> no es aceptable para trabajar 100% con este idioma, por lo cual solo el 42% de los programadores pod</w:t>
      </w:r>
      <w:r w:rsidR="0012655F">
        <w:rPr>
          <w:lang w:val="es-ES_tradnl"/>
        </w:rPr>
        <w:t xml:space="preserve">rían ser exportables y </w:t>
      </w:r>
      <w:proofErr w:type="gramStart"/>
      <w:r w:rsidR="0012655F">
        <w:rPr>
          <w:lang w:val="es-ES_tradnl"/>
        </w:rPr>
        <w:t>rendirle</w:t>
      </w:r>
      <w:proofErr w:type="gramEnd"/>
      <w:r w:rsidR="00541233">
        <w:rPr>
          <w:lang w:val="es-ES_tradnl"/>
        </w:rPr>
        <w:t xml:space="preserve"> servicios a clientes extranjeros fuera de Hispanoamérica. Los nive</w:t>
      </w:r>
      <w:r>
        <w:rPr>
          <w:lang w:val="es-ES_tradnl"/>
        </w:rPr>
        <w:t>les intermedio y básico de inglé</w:t>
      </w:r>
      <w:r w:rsidR="00541233">
        <w:rPr>
          <w:lang w:val="es-ES_tradnl"/>
        </w:rPr>
        <w:t>s del 58% remanente representan limitantes reales importante</w:t>
      </w:r>
      <w:r>
        <w:rPr>
          <w:lang w:val="es-ES_tradnl"/>
        </w:rPr>
        <w:t>s</w:t>
      </w:r>
      <w:r w:rsidR="00541233">
        <w:rPr>
          <w:lang w:val="es-ES_tradnl"/>
        </w:rPr>
        <w:t xml:space="preserve"> sobre sus capacidades de interactuar con clientes extranjeros, lo cual a la vez limita la capacidad del país de llevar proyectos de </w:t>
      </w:r>
      <w:proofErr w:type="spellStart"/>
      <w:r w:rsidR="00633CE6" w:rsidRPr="003472CE">
        <w:rPr>
          <w:i/>
          <w:lang w:val="es-ES_tradnl"/>
        </w:rPr>
        <w:t>outsourcing</w:t>
      </w:r>
      <w:proofErr w:type="spellEnd"/>
      <w:r w:rsidR="00541233">
        <w:rPr>
          <w:lang w:val="es-ES_tradnl"/>
        </w:rPr>
        <w:t xml:space="preserve"> y </w:t>
      </w:r>
      <w:proofErr w:type="spellStart"/>
      <w:r w:rsidR="00541233" w:rsidRPr="003472CE">
        <w:rPr>
          <w:i/>
          <w:lang w:val="es-ES_tradnl"/>
        </w:rPr>
        <w:t>offshoring</w:t>
      </w:r>
      <w:proofErr w:type="spellEnd"/>
      <w:r w:rsidR="00541233">
        <w:rPr>
          <w:lang w:val="es-ES_tradnl"/>
        </w:rPr>
        <w:t xml:space="preserve"> a mayor escala. </w:t>
      </w:r>
    </w:p>
    <w:p w:rsidR="003472CE" w:rsidRDefault="003472CE" w:rsidP="00541233">
      <w:pPr>
        <w:tabs>
          <w:tab w:val="left" w:pos="2800"/>
        </w:tabs>
        <w:jc w:val="both"/>
        <w:rPr>
          <w:lang w:val="es-ES_tradnl"/>
        </w:rPr>
      </w:pPr>
    </w:p>
    <w:p w:rsidR="00541233" w:rsidRDefault="00541233" w:rsidP="00E573BC">
      <w:pPr>
        <w:tabs>
          <w:tab w:val="left" w:pos="2800"/>
        </w:tabs>
        <w:jc w:val="both"/>
        <w:rPr>
          <w:lang w:val="es-ES_tradnl"/>
        </w:rPr>
      </w:pPr>
    </w:p>
    <w:p w:rsidR="00541233" w:rsidRDefault="00541233" w:rsidP="00E573BC">
      <w:pPr>
        <w:tabs>
          <w:tab w:val="left" w:pos="2800"/>
        </w:tabs>
        <w:jc w:val="both"/>
        <w:rPr>
          <w:lang w:val="es-ES_tradnl"/>
        </w:rPr>
      </w:pPr>
    </w:p>
    <w:p w:rsidR="00FD321A" w:rsidRDefault="00FD321A" w:rsidP="00E573BC">
      <w:pPr>
        <w:tabs>
          <w:tab w:val="left" w:pos="2800"/>
        </w:tabs>
        <w:jc w:val="both"/>
        <w:rPr>
          <w:lang w:val="es-ES_tradnl"/>
        </w:rPr>
      </w:pPr>
    </w:p>
    <w:p w:rsidR="00FD321A" w:rsidRDefault="00FD321A" w:rsidP="00E573BC">
      <w:pPr>
        <w:tabs>
          <w:tab w:val="left" w:pos="2800"/>
        </w:tabs>
        <w:jc w:val="both"/>
        <w:rPr>
          <w:lang w:val="es-ES_tradnl"/>
        </w:rPr>
      </w:pPr>
    </w:p>
    <w:p w:rsidR="00FD321A" w:rsidRDefault="00FD321A" w:rsidP="00E573BC">
      <w:pPr>
        <w:tabs>
          <w:tab w:val="left" w:pos="2800"/>
        </w:tabs>
        <w:jc w:val="both"/>
        <w:rPr>
          <w:lang w:val="es-ES_tradnl"/>
        </w:rPr>
      </w:pPr>
    </w:p>
    <w:p w:rsidR="00E573BC" w:rsidRDefault="00E75090" w:rsidP="00E573BC">
      <w:pPr>
        <w:tabs>
          <w:tab w:val="left" w:pos="2800"/>
        </w:tabs>
        <w:jc w:val="both"/>
        <w:rPr>
          <w:lang w:val="es-ES_tradnl"/>
        </w:rPr>
      </w:pPr>
      <w:r>
        <w:rPr>
          <w:noProof/>
          <w:lang w:val="es-DO" w:eastAsia="es-DO"/>
        </w:rPr>
        <w:lastRenderedPageBreak/>
        <w:drawing>
          <wp:anchor distT="0" distB="0" distL="114300" distR="114300" simplePos="0" relativeHeight="251729920" behindDoc="1" locked="0" layoutInCell="1" allowOverlap="1">
            <wp:simplePos x="0" y="0"/>
            <wp:positionH relativeFrom="column">
              <wp:posOffset>-685800</wp:posOffset>
            </wp:positionH>
            <wp:positionV relativeFrom="paragraph">
              <wp:posOffset>97790</wp:posOffset>
            </wp:positionV>
            <wp:extent cx="6629400" cy="2628900"/>
            <wp:effectExtent l="0" t="0" r="0" b="0"/>
            <wp:wrapNone/>
            <wp:docPr id="4"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3262BD" w:rsidP="00E573BC">
      <w:pPr>
        <w:tabs>
          <w:tab w:val="left" w:pos="2800"/>
        </w:tabs>
        <w:jc w:val="both"/>
        <w:rPr>
          <w:lang w:val="es-ES_tradnl"/>
        </w:rPr>
      </w:pPr>
      <w:r w:rsidRPr="003262BD">
        <w:rPr>
          <w:noProof/>
        </w:rPr>
        <w:pict>
          <v:shape id="_x0000_s1046" type="#_x0000_t202" style="position:absolute;left:0;text-align:left;margin-left:9pt;margin-top:8.15pt;width:405pt;height:13.5pt;z-index:251756544" filled="f" stroked="f">
            <v:fill o:detectmouseclick="t"/>
            <v:textbox inset="0,0,0,0">
              <w:txbxContent>
                <w:p w:rsidR="00380656" w:rsidRPr="0083506E" w:rsidRDefault="00380656" w:rsidP="0083506E">
                  <w:pPr>
                    <w:pStyle w:val="Caption"/>
                    <w:rPr>
                      <w:noProof/>
                      <w:lang w:val="es-ES_tradnl"/>
                    </w:rPr>
                  </w:pPr>
                  <w:r w:rsidRPr="0083506E">
                    <w:rPr>
                      <w:lang w:val="es-ES_tradnl"/>
                    </w:rPr>
                    <w:t xml:space="preserve">Figura 17. </w:t>
                  </w:r>
                  <w:r>
                    <w:rPr>
                      <w:lang w:val="es-ES_tradnl"/>
                    </w:rPr>
                    <w:t>Proporciones de niveles de conocimiento del idioma inglés entre programadores.</w:t>
                  </w:r>
                </w:p>
              </w:txbxContent>
            </v:textbox>
          </v:shape>
        </w:pict>
      </w: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541233" w:rsidRDefault="00541233" w:rsidP="00541233">
      <w:pPr>
        <w:tabs>
          <w:tab w:val="left" w:pos="2800"/>
        </w:tabs>
        <w:jc w:val="both"/>
        <w:rPr>
          <w:lang w:val="es-ES_tradnl"/>
        </w:rPr>
      </w:pPr>
      <w:r>
        <w:rPr>
          <w:lang w:val="es-ES_tradnl"/>
        </w:rPr>
        <w:t xml:space="preserve">Debido a estos hallazgos, es fácil concluir que los programas de capacitación en </w:t>
      </w:r>
      <w:r w:rsidR="00A2517B">
        <w:rPr>
          <w:lang w:val="es-ES_tradnl"/>
        </w:rPr>
        <w:t>software</w:t>
      </w:r>
      <w:r>
        <w:rPr>
          <w:lang w:val="es-ES_tradnl"/>
        </w:rPr>
        <w:t xml:space="preserve"> deben reforzar el estudio y la inmersión de los programadores en el idioma inglés, para así poder aportar al alza de las exportaciones nacionales en materia de </w:t>
      </w:r>
      <w:r w:rsidR="00A2517B">
        <w:rPr>
          <w:lang w:val="es-ES_tradnl"/>
        </w:rPr>
        <w:t>software</w:t>
      </w:r>
      <w:r>
        <w:rPr>
          <w:lang w:val="es-ES_tradnl"/>
        </w:rPr>
        <w:t xml:space="preserve">. Se debe tomar como ejemplo el requisito que desea establecer el ITLA en Santiago, </w:t>
      </w:r>
      <w:r w:rsidR="007D1AD3">
        <w:rPr>
          <w:lang w:val="es-ES_tradnl"/>
        </w:rPr>
        <w:t>que</w:t>
      </w:r>
      <w:r>
        <w:rPr>
          <w:lang w:val="es-ES_tradnl"/>
        </w:rPr>
        <w:t xml:space="preserve"> exigirá a los estudiantes de programación alcanzar un nivel de competencia de inglés avanzado para recibir sus títulos. Así mismo se recomienda la promoción de programas de inmersión en el inglés para los estudiantes de programación en las demás universidades.</w:t>
      </w:r>
    </w:p>
    <w:p w:rsidR="00A574E0" w:rsidRDefault="00A574E0" w:rsidP="00E573BC">
      <w:pPr>
        <w:tabs>
          <w:tab w:val="left" w:pos="2800"/>
        </w:tabs>
        <w:jc w:val="both"/>
        <w:rPr>
          <w:lang w:val="es-ES_tradnl"/>
        </w:rPr>
      </w:pPr>
    </w:p>
    <w:p w:rsidR="00A574E0" w:rsidRDefault="00A574E0" w:rsidP="00E573BC">
      <w:pPr>
        <w:tabs>
          <w:tab w:val="left" w:pos="2800"/>
        </w:tabs>
        <w:jc w:val="both"/>
        <w:rPr>
          <w:lang w:val="es-ES_tradnl"/>
        </w:rPr>
      </w:pPr>
    </w:p>
    <w:p w:rsidR="00A574E0" w:rsidRDefault="00A574E0" w:rsidP="00E573BC">
      <w:pPr>
        <w:tabs>
          <w:tab w:val="left" w:pos="2800"/>
        </w:tabs>
        <w:jc w:val="both"/>
        <w:rPr>
          <w:lang w:val="es-ES_tradnl"/>
        </w:rPr>
      </w:pPr>
    </w:p>
    <w:p w:rsidR="00A574E0" w:rsidRDefault="00A574E0" w:rsidP="00E573BC">
      <w:pPr>
        <w:tabs>
          <w:tab w:val="left" w:pos="2800"/>
        </w:tabs>
        <w:jc w:val="both"/>
        <w:rPr>
          <w:lang w:val="es-ES_tradnl"/>
        </w:rPr>
      </w:pPr>
    </w:p>
    <w:p w:rsidR="00A574E0" w:rsidRDefault="00A574E0" w:rsidP="00E573BC">
      <w:pPr>
        <w:tabs>
          <w:tab w:val="left" w:pos="2800"/>
        </w:tabs>
        <w:jc w:val="both"/>
        <w:rPr>
          <w:lang w:val="es-ES_tradnl"/>
        </w:rPr>
      </w:pPr>
    </w:p>
    <w:p w:rsidR="00A574E0" w:rsidRDefault="00A574E0" w:rsidP="00E573BC">
      <w:pPr>
        <w:tabs>
          <w:tab w:val="left" w:pos="2800"/>
        </w:tabs>
        <w:jc w:val="both"/>
        <w:rPr>
          <w:lang w:val="es-ES_tradnl"/>
        </w:rPr>
      </w:pPr>
    </w:p>
    <w:p w:rsidR="00A574E0" w:rsidRDefault="00A574E0" w:rsidP="00E573BC">
      <w:pPr>
        <w:tabs>
          <w:tab w:val="left" w:pos="2800"/>
        </w:tabs>
        <w:jc w:val="both"/>
        <w:rPr>
          <w:lang w:val="es-ES_tradnl"/>
        </w:rPr>
      </w:pPr>
    </w:p>
    <w:p w:rsidR="00A574E0" w:rsidRDefault="00A574E0" w:rsidP="00E573BC">
      <w:pPr>
        <w:tabs>
          <w:tab w:val="left" w:pos="2800"/>
        </w:tabs>
        <w:jc w:val="both"/>
        <w:rPr>
          <w:lang w:val="es-ES_tradnl"/>
        </w:rPr>
      </w:pPr>
    </w:p>
    <w:p w:rsidR="00A574E0" w:rsidRDefault="00A574E0" w:rsidP="00E573BC">
      <w:pPr>
        <w:tabs>
          <w:tab w:val="left" w:pos="2800"/>
        </w:tabs>
        <w:jc w:val="both"/>
        <w:rPr>
          <w:lang w:val="es-ES_tradnl"/>
        </w:rPr>
      </w:pPr>
    </w:p>
    <w:p w:rsidR="00A574E0" w:rsidRDefault="00A574E0" w:rsidP="00E573BC">
      <w:pPr>
        <w:tabs>
          <w:tab w:val="left" w:pos="2800"/>
        </w:tabs>
        <w:jc w:val="both"/>
        <w:rPr>
          <w:lang w:val="es-ES_tradnl"/>
        </w:rPr>
      </w:pPr>
    </w:p>
    <w:p w:rsidR="00A574E0" w:rsidRDefault="00A574E0" w:rsidP="00E573BC">
      <w:pPr>
        <w:tabs>
          <w:tab w:val="left" w:pos="2800"/>
        </w:tabs>
        <w:jc w:val="both"/>
        <w:rPr>
          <w:lang w:val="es-ES_tradnl"/>
        </w:rPr>
      </w:pPr>
    </w:p>
    <w:p w:rsidR="00A574E0" w:rsidRDefault="00A574E0" w:rsidP="00E573BC">
      <w:pPr>
        <w:tabs>
          <w:tab w:val="left" w:pos="2800"/>
        </w:tabs>
        <w:jc w:val="both"/>
        <w:rPr>
          <w:lang w:val="es-ES_tradnl"/>
        </w:rPr>
      </w:pPr>
    </w:p>
    <w:p w:rsidR="00A574E0" w:rsidRDefault="00A574E0" w:rsidP="00E573BC">
      <w:pPr>
        <w:tabs>
          <w:tab w:val="left" w:pos="2800"/>
        </w:tabs>
        <w:jc w:val="both"/>
        <w:rPr>
          <w:lang w:val="es-ES_tradnl"/>
        </w:rPr>
      </w:pPr>
    </w:p>
    <w:p w:rsidR="00FD321A" w:rsidRDefault="00FD321A" w:rsidP="00E573BC">
      <w:pPr>
        <w:tabs>
          <w:tab w:val="left" w:pos="2800"/>
        </w:tabs>
        <w:jc w:val="both"/>
        <w:rPr>
          <w:lang w:val="es-ES_tradnl"/>
        </w:rPr>
      </w:pPr>
    </w:p>
    <w:p w:rsidR="00FD321A" w:rsidRDefault="00FD321A" w:rsidP="00E573BC">
      <w:pPr>
        <w:tabs>
          <w:tab w:val="left" w:pos="2800"/>
        </w:tabs>
        <w:jc w:val="both"/>
        <w:rPr>
          <w:lang w:val="es-ES_tradnl"/>
        </w:rPr>
      </w:pPr>
    </w:p>
    <w:p w:rsidR="00541233" w:rsidRDefault="00541233" w:rsidP="00E573BC">
      <w:pPr>
        <w:tabs>
          <w:tab w:val="left" w:pos="2800"/>
        </w:tabs>
        <w:jc w:val="both"/>
        <w:rPr>
          <w:lang w:val="es-ES_tradnl"/>
        </w:rPr>
      </w:pPr>
    </w:p>
    <w:p w:rsidR="00541233" w:rsidRDefault="00541233" w:rsidP="00E573BC">
      <w:pPr>
        <w:tabs>
          <w:tab w:val="left" w:pos="2800"/>
        </w:tabs>
        <w:jc w:val="both"/>
        <w:rPr>
          <w:lang w:val="es-ES_tradnl"/>
        </w:rPr>
      </w:pPr>
    </w:p>
    <w:p w:rsidR="00541233" w:rsidRDefault="00541233" w:rsidP="00E573BC">
      <w:pPr>
        <w:tabs>
          <w:tab w:val="left" w:pos="2800"/>
        </w:tabs>
        <w:jc w:val="both"/>
        <w:rPr>
          <w:lang w:val="es-ES_tradnl"/>
        </w:rPr>
      </w:pPr>
    </w:p>
    <w:p w:rsidR="00541233" w:rsidRDefault="00541233" w:rsidP="00E573BC">
      <w:pPr>
        <w:tabs>
          <w:tab w:val="left" w:pos="2800"/>
        </w:tabs>
        <w:jc w:val="both"/>
        <w:rPr>
          <w:lang w:val="es-ES_tradnl"/>
        </w:rPr>
      </w:pPr>
    </w:p>
    <w:p w:rsidR="00541233" w:rsidRDefault="00541233" w:rsidP="00E573BC">
      <w:pPr>
        <w:tabs>
          <w:tab w:val="left" w:pos="2800"/>
        </w:tabs>
        <w:jc w:val="both"/>
        <w:rPr>
          <w:lang w:val="es-ES_tradnl"/>
        </w:rPr>
      </w:pPr>
    </w:p>
    <w:p w:rsidR="00541233" w:rsidRDefault="00541233" w:rsidP="00E573BC">
      <w:pPr>
        <w:tabs>
          <w:tab w:val="left" w:pos="2800"/>
        </w:tabs>
        <w:jc w:val="both"/>
        <w:rPr>
          <w:lang w:val="es-ES_tradnl"/>
        </w:rPr>
      </w:pPr>
    </w:p>
    <w:p w:rsidR="00541233" w:rsidRDefault="00541233" w:rsidP="00E573BC">
      <w:pPr>
        <w:tabs>
          <w:tab w:val="left" w:pos="2800"/>
        </w:tabs>
        <w:jc w:val="both"/>
        <w:rPr>
          <w:lang w:val="es-ES_tradnl"/>
        </w:rPr>
      </w:pPr>
    </w:p>
    <w:p w:rsidR="00FD321A" w:rsidRDefault="00FD321A" w:rsidP="00E573BC">
      <w:pPr>
        <w:tabs>
          <w:tab w:val="left" w:pos="2800"/>
        </w:tabs>
        <w:jc w:val="both"/>
        <w:rPr>
          <w:lang w:val="es-ES_tradnl"/>
        </w:rPr>
      </w:pPr>
    </w:p>
    <w:p w:rsidR="00FD321A" w:rsidRDefault="00FD321A"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Pr="005D6BB7" w:rsidRDefault="00E573BC" w:rsidP="00FD321A">
      <w:pPr>
        <w:pStyle w:val="Heading1"/>
      </w:pPr>
      <w:bookmarkStart w:id="7" w:name="_Toc168711047"/>
      <w:r>
        <w:lastRenderedPageBreak/>
        <w:t>Información</w:t>
      </w:r>
      <w:r w:rsidRPr="005D6BB7">
        <w:t xml:space="preserve"> de Mercado</w:t>
      </w:r>
      <w:bookmarkEnd w:id="7"/>
    </w:p>
    <w:p w:rsidR="00E573BC" w:rsidRPr="005D6BB7" w:rsidRDefault="00E573BC" w:rsidP="00FD321A">
      <w:pPr>
        <w:pStyle w:val="Heading2"/>
      </w:pPr>
      <w:bookmarkStart w:id="8" w:name="_Toc168711048"/>
      <w:r>
        <w:t>Repartición Sectorial</w:t>
      </w:r>
      <w:bookmarkEnd w:id="8"/>
    </w:p>
    <w:p w:rsidR="00E573BC" w:rsidRDefault="00E573BC" w:rsidP="00E573BC">
      <w:pPr>
        <w:tabs>
          <w:tab w:val="left" w:pos="2800"/>
        </w:tabs>
        <w:jc w:val="both"/>
        <w:rPr>
          <w:lang w:val="es-ES_tradnl"/>
        </w:rPr>
      </w:pPr>
    </w:p>
    <w:p w:rsidR="00541233" w:rsidRDefault="00541233" w:rsidP="00541233">
      <w:pPr>
        <w:tabs>
          <w:tab w:val="left" w:pos="2800"/>
        </w:tabs>
        <w:jc w:val="both"/>
        <w:rPr>
          <w:lang w:val="es-ES_tradnl"/>
        </w:rPr>
      </w:pPr>
      <w:r>
        <w:rPr>
          <w:lang w:val="es-ES_tradnl"/>
        </w:rPr>
        <w:t xml:space="preserve">Los resultados de nuestras encuestas revelan que la industria desarrolladora de </w:t>
      </w:r>
      <w:r w:rsidR="00A2517B" w:rsidRPr="00C73206">
        <w:rPr>
          <w:lang w:val="es-ES_tradnl"/>
        </w:rPr>
        <w:t>software</w:t>
      </w:r>
      <w:r>
        <w:rPr>
          <w:lang w:val="es-ES_tradnl"/>
        </w:rPr>
        <w:t xml:space="preserve"> ha tenido hasta el momento una alta diversidad sectorial con un buen balance entre las áreas de la economía a las cuales sirve. Como se aprecia en la siguiente grafica, los 3 mercados en los cuales hay una mayor cantidad de compañías enfocadas son: manejo de recursos e inventario (16</w:t>
      </w:r>
      <w:r w:rsidR="00C73206">
        <w:rPr>
          <w:lang w:val="es-ES_tradnl"/>
        </w:rPr>
        <w:t>%</w:t>
      </w:r>
      <w:r>
        <w:rPr>
          <w:lang w:val="es-ES_tradnl"/>
        </w:rPr>
        <w:t xml:space="preserve">), sector bancario (15%), y el sector público (13%). A estos le siguen el sector de seguros (11%), recursos humanos (10%), industria manufacturera (9%), las telecomunicaciones (7%), la construcción (7%), transporte (6%) y, por último, sector turismo (6%). </w:t>
      </w:r>
    </w:p>
    <w:p w:rsidR="00E573BC" w:rsidRDefault="00E573BC" w:rsidP="00E573BC">
      <w:pPr>
        <w:tabs>
          <w:tab w:val="left" w:pos="2800"/>
        </w:tabs>
        <w:jc w:val="both"/>
        <w:rPr>
          <w:lang w:val="es-ES_tradnl"/>
        </w:rPr>
      </w:pPr>
      <w:r>
        <w:rPr>
          <w:noProof/>
          <w:lang w:val="es-DO" w:eastAsia="es-DO"/>
        </w:rPr>
        <w:drawing>
          <wp:anchor distT="0" distB="0" distL="114300" distR="114300" simplePos="0" relativeHeight="251730944" behindDoc="1" locked="0" layoutInCell="1" allowOverlap="1">
            <wp:simplePos x="0" y="0"/>
            <wp:positionH relativeFrom="column">
              <wp:posOffset>-914400</wp:posOffset>
            </wp:positionH>
            <wp:positionV relativeFrom="paragraph">
              <wp:posOffset>154940</wp:posOffset>
            </wp:positionV>
            <wp:extent cx="7086600" cy="4000500"/>
            <wp:effectExtent l="0" t="0" r="25400" b="12700"/>
            <wp:wrapNone/>
            <wp:docPr id="6"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3262BD" w:rsidP="00E573BC">
      <w:pPr>
        <w:tabs>
          <w:tab w:val="left" w:pos="2800"/>
        </w:tabs>
        <w:jc w:val="both"/>
        <w:rPr>
          <w:lang w:val="es-ES_tradnl"/>
        </w:rPr>
      </w:pPr>
      <w:r w:rsidRPr="003262BD">
        <w:rPr>
          <w:noProof/>
        </w:rPr>
        <w:pict>
          <v:shape id="_x0000_s1047" type="#_x0000_t202" style="position:absolute;left:0;text-align:left;margin-left:0;margin-top:8.15pt;width:414pt;height:22.6pt;z-index:251758592" filled="f" stroked="f">
            <v:fill o:detectmouseclick="t"/>
            <v:textbox inset="0,0,0,0">
              <w:txbxContent>
                <w:p w:rsidR="00380656" w:rsidRPr="0083506E" w:rsidRDefault="00380656" w:rsidP="0083506E">
                  <w:pPr>
                    <w:pStyle w:val="Caption"/>
                    <w:rPr>
                      <w:noProof/>
                      <w:lang w:val="es-ES_tradnl"/>
                    </w:rPr>
                  </w:pPr>
                  <w:r w:rsidRPr="0083506E">
                    <w:rPr>
                      <w:lang w:val="es-ES_tradnl"/>
                    </w:rPr>
                    <w:t>F</w:t>
                  </w:r>
                  <w:r>
                    <w:rPr>
                      <w:lang w:val="es-ES_tradnl"/>
                    </w:rPr>
                    <w:t>igura 18. Distribución de las Empresas de Desarrollo de software según sus áreas de especialización.</w:t>
                  </w:r>
                </w:p>
              </w:txbxContent>
            </v:textbox>
          </v:shape>
        </w:pict>
      </w: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541233" w:rsidRDefault="00541233" w:rsidP="00541233">
      <w:pPr>
        <w:tabs>
          <w:tab w:val="left" w:pos="2800"/>
        </w:tabs>
        <w:jc w:val="both"/>
        <w:rPr>
          <w:lang w:val="es-ES_tradnl"/>
        </w:rPr>
      </w:pPr>
      <w:r>
        <w:rPr>
          <w:lang w:val="es-ES_tradnl"/>
        </w:rPr>
        <w:t xml:space="preserve">Entre los puntos que más se destacan de estos resultados es que algunos de los sectores más dinámicos de la economía dominicana (telecomunicaciones, construcción, turismo, industria manufacturera) corresponden a las áreas de actividad más baja de la industria desarrolladora de </w:t>
      </w:r>
      <w:r w:rsidR="00A2517B">
        <w:rPr>
          <w:lang w:val="es-ES_tradnl"/>
        </w:rPr>
        <w:t>software</w:t>
      </w:r>
      <w:r>
        <w:rPr>
          <w:lang w:val="es-ES_tradnl"/>
        </w:rPr>
        <w:t xml:space="preserve">. En el caso de las </w:t>
      </w:r>
      <w:r w:rsidR="00D32E0F">
        <w:rPr>
          <w:lang w:val="es-ES_tradnl"/>
        </w:rPr>
        <w:t>t</w:t>
      </w:r>
      <w:r>
        <w:rPr>
          <w:lang w:val="es-ES_tradnl"/>
        </w:rPr>
        <w:t xml:space="preserve">elecomunicaciones, la razón principal por el bajo nivel de atención es que las compañías de este sector suelen tener sus propios equipos </w:t>
      </w:r>
      <w:r w:rsidRPr="00F140BB">
        <w:rPr>
          <w:i/>
          <w:lang w:val="es-ES_tradnl"/>
        </w:rPr>
        <w:t>in-</w:t>
      </w:r>
      <w:proofErr w:type="spellStart"/>
      <w:r w:rsidRPr="00F140BB">
        <w:rPr>
          <w:i/>
          <w:lang w:val="es-ES_tradnl"/>
        </w:rPr>
        <w:t>house</w:t>
      </w:r>
      <w:r>
        <w:rPr>
          <w:lang w:val="es-ES_tradnl"/>
        </w:rPr>
        <w:t>de</w:t>
      </w:r>
      <w:proofErr w:type="spellEnd"/>
      <w:r>
        <w:rPr>
          <w:lang w:val="es-ES_tradnl"/>
        </w:rPr>
        <w:t xml:space="preserve"> desarrolladores</w:t>
      </w:r>
      <w:r w:rsidRPr="00633D8F">
        <w:rPr>
          <w:lang w:val="es-ES_tradnl"/>
        </w:rPr>
        <w:t>,</w:t>
      </w:r>
      <w:r>
        <w:rPr>
          <w:lang w:val="es-ES_tradnl"/>
        </w:rPr>
        <w:t xml:space="preserve"> e inclusive son la mayor fuente de competencia para las empresas desarrolladoras de </w:t>
      </w:r>
      <w:r w:rsidR="00A2517B">
        <w:rPr>
          <w:lang w:val="es-ES_tradnl"/>
        </w:rPr>
        <w:t>software</w:t>
      </w:r>
      <w:r>
        <w:rPr>
          <w:lang w:val="es-ES_tradnl"/>
        </w:rPr>
        <w:t xml:space="preserve"> en cuanto al reclutamiento de técnicos y programadores. Sin embargo, este no es el caso para los sectores de </w:t>
      </w:r>
      <w:r w:rsidR="007D1AD3">
        <w:rPr>
          <w:lang w:val="es-ES_tradnl"/>
        </w:rPr>
        <w:t xml:space="preserve">la </w:t>
      </w:r>
      <w:r>
        <w:rPr>
          <w:lang w:val="es-ES_tradnl"/>
        </w:rPr>
        <w:t xml:space="preserve">construcción, el turismo y la manufactura, donde se percibe un amplio potencial de expansión para las empresas desarrolladoras de </w:t>
      </w:r>
      <w:r w:rsidR="00A2517B">
        <w:rPr>
          <w:lang w:val="es-ES_tradnl"/>
        </w:rPr>
        <w:t>software</w:t>
      </w:r>
      <w:r>
        <w:rPr>
          <w:lang w:val="es-ES_tradnl"/>
        </w:rPr>
        <w:t xml:space="preserve">. Además, aunque las telecomunicaciones son un área en la que pocas empresas se han especializado, resultan ser un área muy lucrativa, ya que la mayor empresa </w:t>
      </w:r>
      <w:r>
        <w:rPr>
          <w:lang w:val="es-ES_tradnl"/>
        </w:rPr>
        <w:lastRenderedPageBreak/>
        <w:t xml:space="preserve">desarrolladora de </w:t>
      </w:r>
      <w:r w:rsidR="00A2517B">
        <w:rPr>
          <w:lang w:val="es-ES_tradnl"/>
        </w:rPr>
        <w:t>software</w:t>
      </w:r>
      <w:r>
        <w:rPr>
          <w:lang w:val="es-ES_tradnl"/>
        </w:rPr>
        <w:t xml:space="preserve"> en el país se especializa en esta área, que conforma una parte importante de las exportaciones de servicios de </w:t>
      </w:r>
      <w:r w:rsidR="00A2517B">
        <w:rPr>
          <w:lang w:val="es-ES_tradnl"/>
        </w:rPr>
        <w:t>software</w:t>
      </w:r>
      <w:r>
        <w:rPr>
          <w:lang w:val="es-ES_tradnl"/>
        </w:rPr>
        <w:t xml:space="preserve"> del país en </w:t>
      </w:r>
      <w:r w:rsidR="007D1AD3">
        <w:rPr>
          <w:lang w:val="es-ES_tradnl"/>
        </w:rPr>
        <w:t xml:space="preserve">modalidad </w:t>
      </w:r>
      <w:proofErr w:type="spellStart"/>
      <w:r w:rsidR="007D1AD3">
        <w:rPr>
          <w:lang w:val="es-ES_tradnl"/>
        </w:rPr>
        <w:t>de</w:t>
      </w:r>
      <w:r w:rsidR="00633CE6" w:rsidRPr="00D32E0F">
        <w:rPr>
          <w:i/>
          <w:lang w:val="es-ES_tradnl"/>
        </w:rPr>
        <w:t>outsourcing</w:t>
      </w:r>
      <w:proofErr w:type="spellEnd"/>
      <w:r>
        <w:rPr>
          <w:lang w:val="es-ES_tradnl"/>
        </w:rPr>
        <w:t xml:space="preserve">. </w:t>
      </w:r>
    </w:p>
    <w:p w:rsidR="00E573BC" w:rsidRDefault="00E573BC" w:rsidP="00E573BC">
      <w:pPr>
        <w:tabs>
          <w:tab w:val="left" w:pos="2800"/>
        </w:tabs>
        <w:jc w:val="both"/>
        <w:rPr>
          <w:lang w:val="es-ES_tradnl"/>
        </w:rPr>
      </w:pPr>
    </w:p>
    <w:p w:rsidR="00541233" w:rsidRDefault="00541233" w:rsidP="00541233">
      <w:pPr>
        <w:tabs>
          <w:tab w:val="left" w:pos="2800"/>
        </w:tabs>
        <w:jc w:val="both"/>
        <w:rPr>
          <w:lang w:val="es-ES_tradnl"/>
        </w:rPr>
      </w:pPr>
      <w:r>
        <w:rPr>
          <w:lang w:val="es-ES_tradnl"/>
        </w:rPr>
        <w:t xml:space="preserve">En cuanto a los sectores mayormente representados, los programas estándares para el manejo de recursos físicos (inventarios) y humanos, son de gran popularidad entre </w:t>
      </w:r>
      <w:r w:rsidR="007D1AD3">
        <w:rPr>
          <w:lang w:val="es-ES_tradnl"/>
        </w:rPr>
        <w:t xml:space="preserve">los </w:t>
      </w:r>
      <w:r>
        <w:rPr>
          <w:lang w:val="es-ES_tradnl"/>
        </w:rPr>
        <w:t xml:space="preserve">programadores locales, en particular los programas de </w:t>
      </w:r>
      <w:r w:rsidRPr="00C73206">
        <w:rPr>
          <w:i/>
          <w:lang w:val="es-ES_tradnl"/>
        </w:rPr>
        <w:t xml:space="preserve">Enterprise </w:t>
      </w:r>
      <w:proofErr w:type="spellStart"/>
      <w:r w:rsidRPr="00C73206">
        <w:rPr>
          <w:i/>
          <w:lang w:val="es-ES_tradnl"/>
        </w:rPr>
        <w:t>ResourcePlanning</w:t>
      </w:r>
      <w:proofErr w:type="spellEnd"/>
      <w:r>
        <w:rPr>
          <w:lang w:val="es-ES_tradnl"/>
        </w:rPr>
        <w:t xml:space="preserve"> (ERP) y de administración de nómina. Sin embargo, se debe tomar en cuenta que los ERP tienden a ser productos estándar, por lo cual los programas desarrollados localmente enfrentan una feroz competencia internacional</w:t>
      </w:r>
      <w:r w:rsidR="00D32E0F">
        <w:rPr>
          <w:lang w:val="es-ES_tradnl"/>
        </w:rPr>
        <w:t>. Por esta razón,</w:t>
      </w:r>
      <w:r>
        <w:rPr>
          <w:lang w:val="es-ES_tradnl"/>
        </w:rPr>
        <w:t xml:space="preserve"> algunas empresas han buscado especializarse en sistemas más complejos que involucran hardware (manejo de datos biométricos, aplicaciones móviles para el manejo de inventario con </w:t>
      </w:r>
      <w:r w:rsidRPr="00C73206">
        <w:rPr>
          <w:i/>
          <w:lang w:val="es-ES_tradnl"/>
        </w:rPr>
        <w:t xml:space="preserve">Personal Digital </w:t>
      </w:r>
      <w:proofErr w:type="spellStart"/>
      <w:r w:rsidRPr="00C73206">
        <w:rPr>
          <w:i/>
          <w:lang w:val="es-ES_tradnl"/>
        </w:rPr>
        <w:t>Assistants</w:t>
      </w:r>
      <w:proofErr w:type="spellEnd"/>
      <w:r>
        <w:rPr>
          <w:lang w:val="es-ES_tradnl"/>
        </w:rPr>
        <w:t xml:space="preserve">). Adicionalmente, el área de los ERP no se presta a un desarrollo a gran escala en modo </w:t>
      </w:r>
      <w:proofErr w:type="spellStart"/>
      <w:r w:rsidR="00633CE6" w:rsidRPr="00D32E0F">
        <w:rPr>
          <w:i/>
          <w:lang w:val="es-ES_tradnl"/>
        </w:rPr>
        <w:t>outsourcing</w:t>
      </w:r>
      <w:proofErr w:type="spellEnd"/>
      <w:r>
        <w:rPr>
          <w:lang w:val="es-ES_tradnl"/>
        </w:rPr>
        <w:t xml:space="preserve"> con empresas extranjeras por lo cual no es un área particularmente favorecida en la atracción de inversión extranjera. </w:t>
      </w:r>
    </w:p>
    <w:p w:rsidR="00541233" w:rsidRDefault="00541233" w:rsidP="00541233">
      <w:pPr>
        <w:tabs>
          <w:tab w:val="left" w:pos="2800"/>
        </w:tabs>
        <w:jc w:val="both"/>
        <w:rPr>
          <w:lang w:val="es-ES_tradnl"/>
        </w:rPr>
      </w:pPr>
    </w:p>
    <w:p w:rsidR="00541233" w:rsidRPr="00FC0546" w:rsidRDefault="00541233" w:rsidP="00541233">
      <w:pPr>
        <w:tabs>
          <w:tab w:val="left" w:pos="2800"/>
        </w:tabs>
        <w:jc w:val="both"/>
        <w:rPr>
          <w:lang w:val="es-ES_tradnl"/>
        </w:rPr>
      </w:pPr>
      <w:r>
        <w:rPr>
          <w:lang w:val="es-ES_tradnl"/>
        </w:rPr>
        <w:t xml:space="preserve">Los bancos, asociaciones financieras, y las aseguradoras de riesgos de salud conforman una gran parte de los clientes de las empresas del </w:t>
      </w:r>
      <w:proofErr w:type="spellStart"/>
      <w:r>
        <w:rPr>
          <w:lang w:val="es-ES_tradnl"/>
        </w:rPr>
        <w:t>ClusterSoft</w:t>
      </w:r>
      <w:proofErr w:type="spellEnd"/>
      <w:r>
        <w:rPr>
          <w:lang w:val="es-ES_tradnl"/>
        </w:rPr>
        <w:t xml:space="preserve">. Estas industrias han visto una transición del desarrollo </w:t>
      </w:r>
      <w:r w:rsidRPr="00CC34E8">
        <w:rPr>
          <w:i/>
          <w:lang w:val="es-ES_tradnl"/>
        </w:rPr>
        <w:t>in-</w:t>
      </w:r>
      <w:proofErr w:type="spellStart"/>
      <w:r w:rsidRPr="00CC34E8">
        <w:rPr>
          <w:i/>
          <w:lang w:val="es-ES_tradnl"/>
        </w:rPr>
        <w:t>house</w:t>
      </w:r>
      <w:proofErr w:type="spellEnd"/>
      <w:r w:rsidRPr="00E573BC">
        <w:rPr>
          <w:lang w:val="es-ES"/>
        </w:rPr>
        <w:t>y/o</w:t>
      </w:r>
      <w:r>
        <w:rPr>
          <w:lang w:val="es-ES_tradnl"/>
        </w:rPr>
        <w:t xml:space="preserve"> con desarrolladores extranjeros al desarrollo a través de </w:t>
      </w:r>
      <w:proofErr w:type="spellStart"/>
      <w:r w:rsidR="00633CE6" w:rsidRPr="00D32E0F">
        <w:rPr>
          <w:i/>
          <w:lang w:val="es-ES_tradnl"/>
        </w:rPr>
        <w:t>outsourcing</w:t>
      </w:r>
      <w:proofErr w:type="spellEnd"/>
      <w:r>
        <w:rPr>
          <w:lang w:val="es-ES_tradnl"/>
        </w:rPr>
        <w:t xml:space="preserve"> con empresas locales, las cuales se han ido ganando la confianza de la industria. Este triunfo a nivel local le ha abierto la posibilidad a algunas de las empresas e</w:t>
      </w:r>
      <w:r w:rsidR="00D32E0F">
        <w:rPr>
          <w:lang w:val="es-ES_tradnl"/>
        </w:rPr>
        <w:t>specializadas en estos sectores</w:t>
      </w:r>
      <w:r>
        <w:rPr>
          <w:lang w:val="es-ES_tradnl"/>
        </w:rPr>
        <w:t xml:space="preserve"> de exportar servicios de </w:t>
      </w:r>
      <w:r w:rsidR="00A2517B">
        <w:rPr>
          <w:lang w:val="es-ES_tradnl"/>
        </w:rPr>
        <w:t>software</w:t>
      </w:r>
      <w:r>
        <w:rPr>
          <w:lang w:val="es-ES_tradnl"/>
        </w:rPr>
        <w:t xml:space="preserve">. </w:t>
      </w:r>
    </w:p>
    <w:p w:rsidR="00541233" w:rsidRDefault="00541233" w:rsidP="00541233">
      <w:pPr>
        <w:tabs>
          <w:tab w:val="left" w:pos="2800"/>
        </w:tabs>
        <w:jc w:val="both"/>
        <w:rPr>
          <w:lang w:val="es-ES_tradnl"/>
        </w:rPr>
      </w:pPr>
      <w:r>
        <w:rPr>
          <w:lang w:val="es-ES_tradnl"/>
        </w:rPr>
        <w:tab/>
      </w:r>
    </w:p>
    <w:p w:rsidR="00541233" w:rsidRDefault="00541233" w:rsidP="00541233">
      <w:pPr>
        <w:tabs>
          <w:tab w:val="left" w:pos="2800"/>
        </w:tabs>
        <w:jc w:val="both"/>
        <w:rPr>
          <w:lang w:val="es-ES_tradnl"/>
        </w:rPr>
      </w:pPr>
      <w:r>
        <w:rPr>
          <w:lang w:val="es-ES_tradnl"/>
        </w:rPr>
        <w:t>En cuanto al sector público, aunque ya este representa un mercado importante (13%), entendemos que el mismo tiene mucho espacio de expansión. Los programas orientados hacia este sector son diseñados muy a la medida del mismo y por ende resultan ser difícilmente exportables, por lo cual la inversión pública debería servir m</w:t>
      </w:r>
      <w:r w:rsidR="00D32E0F">
        <w:rPr>
          <w:lang w:val="es-ES_tradnl"/>
        </w:rPr>
        <w:t>á</w:t>
      </w:r>
      <w:r>
        <w:rPr>
          <w:lang w:val="es-ES_tradnl"/>
        </w:rPr>
        <w:t xml:space="preserve">s como un motor para impulsar el crecimiento de la industria a nivel local, puesto que al país aún le queda mucho por delante en materia de </w:t>
      </w:r>
      <w:r w:rsidRPr="00111ADC">
        <w:rPr>
          <w:i/>
          <w:lang w:val="es-ES_tradnl"/>
        </w:rPr>
        <w:t>e-</w:t>
      </w:r>
      <w:proofErr w:type="spellStart"/>
      <w:r w:rsidRPr="00111ADC">
        <w:rPr>
          <w:i/>
          <w:lang w:val="es-ES_tradnl"/>
        </w:rPr>
        <w:t>governance</w:t>
      </w:r>
      <w:proofErr w:type="spellEnd"/>
      <w:r>
        <w:rPr>
          <w:lang w:val="es-ES_tradnl"/>
        </w:rPr>
        <w:t>. La cooperación internacional, particularmente con el gobierno de Corea del Sur, cuya ayuda al desarrollo de sistemas de gobierno electrónicos es considerable, podría servir para dar un fuerte impulso al sector.</w:t>
      </w:r>
    </w:p>
    <w:p w:rsidR="00541233" w:rsidRDefault="00541233" w:rsidP="00541233">
      <w:pPr>
        <w:tabs>
          <w:tab w:val="left" w:pos="2800"/>
        </w:tabs>
        <w:jc w:val="both"/>
        <w:rPr>
          <w:lang w:val="es-ES_tradnl"/>
        </w:rPr>
      </w:pPr>
    </w:p>
    <w:p w:rsidR="00541233" w:rsidRDefault="00541233" w:rsidP="00541233">
      <w:pPr>
        <w:tabs>
          <w:tab w:val="left" w:pos="2800"/>
        </w:tabs>
        <w:jc w:val="both"/>
        <w:rPr>
          <w:lang w:val="es-ES_tradnl"/>
        </w:rPr>
      </w:pPr>
      <w:r>
        <w:rPr>
          <w:lang w:val="es-ES_tradnl"/>
        </w:rPr>
        <w:t>Todavía quedan muchos sectores que aún reciben poca atención de la industria nacional, entre estos: el sector eléctrico, salud (mas allá de la administración, sino en ámbitos de punta como la telemedicina), seguridad cibernética, las áreas científicas (mediciones biométricas y geológicas), la video-animación, el desarrollo de videojuegos, y los sistemas de inteligencia son áreas en la</w:t>
      </w:r>
      <w:r w:rsidR="00D77EA1">
        <w:rPr>
          <w:lang w:val="es-ES_tradnl"/>
        </w:rPr>
        <w:t>s</w:t>
      </w:r>
      <w:r>
        <w:rPr>
          <w:lang w:val="es-ES_tradnl"/>
        </w:rPr>
        <w:t xml:space="preserve"> que se está incursionando en los centros </w:t>
      </w:r>
      <w:r w:rsidR="00D77EA1">
        <w:rPr>
          <w:lang w:val="es-ES_tradnl"/>
        </w:rPr>
        <w:t>de innovación del mundo, y en la</w:t>
      </w:r>
      <w:bookmarkStart w:id="9" w:name="_GoBack"/>
      <w:bookmarkEnd w:id="9"/>
      <w:r>
        <w:rPr>
          <w:lang w:val="es-ES_tradnl"/>
        </w:rPr>
        <w:t xml:space="preserve">s que algunas empresas locales podrían especializarse con vista hacia el futuro. </w:t>
      </w:r>
    </w:p>
    <w:p w:rsidR="00E573BC" w:rsidRDefault="00E573BC" w:rsidP="0083506E">
      <w:pPr>
        <w:tabs>
          <w:tab w:val="left" w:pos="2800"/>
        </w:tabs>
        <w:jc w:val="both"/>
        <w:rPr>
          <w:b/>
          <w:lang w:val="es-ES_tradnl"/>
        </w:rPr>
      </w:pPr>
    </w:p>
    <w:p w:rsidR="00541233" w:rsidRDefault="00541233" w:rsidP="0083506E">
      <w:pPr>
        <w:tabs>
          <w:tab w:val="left" w:pos="2800"/>
        </w:tabs>
        <w:jc w:val="both"/>
        <w:rPr>
          <w:b/>
          <w:lang w:val="es-ES_tradnl"/>
        </w:rPr>
      </w:pPr>
    </w:p>
    <w:p w:rsidR="00541233" w:rsidRDefault="00541233" w:rsidP="0083506E">
      <w:pPr>
        <w:tabs>
          <w:tab w:val="left" w:pos="2800"/>
        </w:tabs>
        <w:jc w:val="both"/>
        <w:rPr>
          <w:b/>
          <w:lang w:val="es-ES_tradnl"/>
        </w:rPr>
      </w:pPr>
    </w:p>
    <w:p w:rsidR="00541233" w:rsidRDefault="00541233" w:rsidP="0083506E">
      <w:pPr>
        <w:tabs>
          <w:tab w:val="left" w:pos="2800"/>
        </w:tabs>
        <w:jc w:val="both"/>
        <w:rPr>
          <w:b/>
          <w:lang w:val="es-ES_tradnl"/>
        </w:rPr>
      </w:pPr>
    </w:p>
    <w:p w:rsidR="00541233" w:rsidRDefault="00541233" w:rsidP="0083506E">
      <w:pPr>
        <w:tabs>
          <w:tab w:val="left" w:pos="2800"/>
        </w:tabs>
        <w:jc w:val="both"/>
        <w:rPr>
          <w:b/>
          <w:lang w:val="es-ES_tradnl"/>
        </w:rPr>
      </w:pPr>
    </w:p>
    <w:p w:rsidR="00541233" w:rsidRDefault="00541233" w:rsidP="0083506E">
      <w:pPr>
        <w:tabs>
          <w:tab w:val="left" w:pos="2800"/>
        </w:tabs>
        <w:jc w:val="both"/>
        <w:rPr>
          <w:b/>
          <w:lang w:val="es-ES_tradnl"/>
        </w:rPr>
      </w:pPr>
    </w:p>
    <w:p w:rsidR="00C73206" w:rsidRDefault="00C73206" w:rsidP="0083506E">
      <w:pPr>
        <w:tabs>
          <w:tab w:val="left" w:pos="2800"/>
        </w:tabs>
        <w:jc w:val="both"/>
        <w:rPr>
          <w:b/>
          <w:lang w:val="es-ES_tradnl"/>
        </w:rPr>
      </w:pPr>
    </w:p>
    <w:p w:rsidR="00541233" w:rsidRDefault="00541233" w:rsidP="0083506E">
      <w:pPr>
        <w:tabs>
          <w:tab w:val="left" w:pos="2800"/>
        </w:tabs>
        <w:jc w:val="both"/>
        <w:rPr>
          <w:b/>
          <w:lang w:val="es-ES_tradnl"/>
        </w:rPr>
      </w:pPr>
    </w:p>
    <w:p w:rsidR="00541233" w:rsidRPr="0083506E" w:rsidRDefault="00541233" w:rsidP="0083506E">
      <w:pPr>
        <w:tabs>
          <w:tab w:val="left" w:pos="2800"/>
        </w:tabs>
        <w:jc w:val="both"/>
        <w:rPr>
          <w:b/>
          <w:lang w:val="es-ES_tradnl"/>
        </w:rPr>
      </w:pPr>
    </w:p>
    <w:p w:rsidR="00E573BC" w:rsidRDefault="00E573BC" w:rsidP="00FD321A">
      <w:pPr>
        <w:pStyle w:val="Heading2"/>
      </w:pPr>
      <w:bookmarkStart w:id="10" w:name="_Toc168711049"/>
      <w:r>
        <w:lastRenderedPageBreak/>
        <w:t>Clientes y Rentabilidad</w:t>
      </w:r>
      <w:bookmarkEnd w:id="10"/>
    </w:p>
    <w:p w:rsidR="00E573BC" w:rsidRDefault="00E573BC" w:rsidP="00E573BC">
      <w:pPr>
        <w:tabs>
          <w:tab w:val="left" w:pos="2800"/>
        </w:tabs>
        <w:jc w:val="both"/>
        <w:rPr>
          <w:b/>
          <w:lang w:val="es-ES_tradnl"/>
        </w:rPr>
      </w:pPr>
    </w:p>
    <w:p w:rsidR="00541233" w:rsidRDefault="00541233" w:rsidP="00541233">
      <w:pPr>
        <w:tabs>
          <w:tab w:val="left" w:pos="2800"/>
        </w:tabs>
        <w:jc w:val="both"/>
        <w:rPr>
          <w:lang w:val="es-ES_tradnl"/>
        </w:rPr>
      </w:pPr>
      <w:r>
        <w:rPr>
          <w:lang w:val="es-ES_tradnl"/>
        </w:rPr>
        <w:t>Las ventas en el exterior representan aproximadamente una tercera parte de las ventas</w:t>
      </w:r>
      <w:r w:rsidR="007D1AD3">
        <w:rPr>
          <w:lang w:val="es-ES_tradnl"/>
        </w:rPr>
        <w:t xml:space="preserve"> totales de las empresas miembro</w:t>
      </w:r>
      <w:r>
        <w:rPr>
          <w:lang w:val="es-ES_tradnl"/>
        </w:rPr>
        <w:t xml:space="preserve">s </w:t>
      </w:r>
      <w:r w:rsidR="00EF281F">
        <w:rPr>
          <w:lang w:val="es-ES_tradnl"/>
        </w:rPr>
        <w:t xml:space="preserve">de </w:t>
      </w:r>
      <w:proofErr w:type="spellStart"/>
      <w:r w:rsidR="00EF281F">
        <w:rPr>
          <w:lang w:val="es-ES_tradnl"/>
        </w:rPr>
        <w:t>ClusterSoft</w:t>
      </w:r>
      <w:proofErr w:type="spellEnd"/>
      <w:r w:rsidR="00EF281F">
        <w:rPr>
          <w:lang w:val="es-ES_tradnl"/>
        </w:rPr>
        <w:t xml:space="preserve">. </w:t>
      </w:r>
      <w:proofErr w:type="gramStart"/>
      <w:r>
        <w:rPr>
          <w:lang w:val="es-ES_tradnl"/>
        </w:rPr>
        <w:t>sin</w:t>
      </w:r>
      <w:proofErr w:type="gramEnd"/>
      <w:r>
        <w:rPr>
          <w:lang w:val="es-ES_tradnl"/>
        </w:rPr>
        <w:t xml:space="preserve"> embargo, estos clientes extranjeros solo representan el 16% de los clientes totales</w:t>
      </w:r>
      <w:r w:rsidR="00D32E0F">
        <w:rPr>
          <w:lang w:val="es-ES_tradnl"/>
        </w:rPr>
        <w:t>. Esto</w:t>
      </w:r>
      <w:r>
        <w:rPr>
          <w:lang w:val="es-ES_tradnl"/>
        </w:rPr>
        <w:t xml:space="preserve"> indica que las ventas en el exterior tienden a ser mucho más rentables que aquellas a nivel local. </w:t>
      </w:r>
    </w:p>
    <w:p w:rsidR="0083506E" w:rsidRPr="001614FB" w:rsidRDefault="0083506E" w:rsidP="00E573BC">
      <w:pPr>
        <w:tabs>
          <w:tab w:val="left" w:pos="2800"/>
        </w:tabs>
        <w:jc w:val="both"/>
        <w:rPr>
          <w:lang w:val="es-ES_tradnl"/>
        </w:rPr>
      </w:pPr>
    </w:p>
    <w:p w:rsidR="00E573BC" w:rsidRDefault="00E573BC" w:rsidP="00E573BC">
      <w:pPr>
        <w:tabs>
          <w:tab w:val="left" w:pos="2800"/>
        </w:tabs>
        <w:jc w:val="both"/>
        <w:rPr>
          <w:b/>
          <w:lang w:val="es-ES_tradnl"/>
        </w:rPr>
      </w:pPr>
      <w:r>
        <w:rPr>
          <w:noProof/>
          <w:lang w:val="es-DO" w:eastAsia="es-DO"/>
        </w:rPr>
        <w:drawing>
          <wp:anchor distT="0" distB="0" distL="114300" distR="114300" simplePos="0" relativeHeight="251731968" behindDoc="1" locked="0" layoutInCell="1" allowOverlap="1">
            <wp:simplePos x="0" y="0"/>
            <wp:positionH relativeFrom="column">
              <wp:posOffset>-914400</wp:posOffset>
            </wp:positionH>
            <wp:positionV relativeFrom="paragraph">
              <wp:posOffset>50165</wp:posOffset>
            </wp:positionV>
            <wp:extent cx="3657600" cy="2286000"/>
            <wp:effectExtent l="0" t="0" r="0" b="0"/>
            <wp:wrapNone/>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noProof/>
          <w:lang w:val="es-DO" w:eastAsia="es-DO"/>
        </w:rPr>
        <w:drawing>
          <wp:anchor distT="0" distB="0" distL="114300" distR="114300" simplePos="0" relativeHeight="251732992" behindDoc="1" locked="0" layoutInCell="1" allowOverlap="1">
            <wp:simplePos x="0" y="0"/>
            <wp:positionH relativeFrom="column">
              <wp:posOffset>2743200</wp:posOffset>
            </wp:positionH>
            <wp:positionV relativeFrom="paragraph">
              <wp:posOffset>50165</wp:posOffset>
            </wp:positionV>
            <wp:extent cx="3429000" cy="2286000"/>
            <wp:effectExtent l="0" t="0" r="0" b="0"/>
            <wp:wrapNone/>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E573BC" w:rsidRDefault="00E573BC" w:rsidP="00E573BC">
      <w:pPr>
        <w:tabs>
          <w:tab w:val="left" w:pos="2800"/>
        </w:tabs>
        <w:jc w:val="both"/>
        <w:rPr>
          <w:b/>
          <w:lang w:val="es-ES_tradnl"/>
        </w:rPr>
      </w:pPr>
    </w:p>
    <w:p w:rsidR="00E573BC" w:rsidRDefault="00E573BC" w:rsidP="00E573BC">
      <w:pPr>
        <w:tabs>
          <w:tab w:val="left" w:pos="2800"/>
        </w:tabs>
        <w:jc w:val="both"/>
        <w:rPr>
          <w:b/>
          <w:lang w:val="es-ES_tradnl"/>
        </w:rPr>
      </w:pPr>
    </w:p>
    <w:p w:rsidR="00E573BC" w:rsidRPr="009B4E3A" w:rsidRDefault="00E573BC" w:rsidP="00E573BC">
      <w:pPr>
        <w:tabs>
          <w:tab w:val="left" w:pos="2800"/>
        </w:tabs>
        <w:jc w:val="both"/>
        <w:rPr>
          <w:b/>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3262BD" w:rsidP="00E573BC">
      <w:pPr>
        <w:tabs>
          <w:tab w:val="left" w:pos="2800"/>
        </w:tabs>
        <w:jc w:val="both"/>
        <w:rPr>
          <w:lang w:val="es-ES_tradnl"/>
        </w:rPr>
      </w:pPr>
      <w:r w:rsidRPr="003262BD">
        <w:rPr>
          <w:noProof/>
        </w:rPr>
        <w:pict>
          <v:shape id="_x0000_s1048" type="#_x0000_t202" style="position:absolute;left:0;text-align:left;margin-left:0;margin-top:5.55pt;width:412pt;height:27.55pt;z-index:251760640" filled="f" stroked="f">
            <v:fill o:detectmouseclick="t"/>
            <v:textbox inset="0,0,0,0">
              <w:txbxContent>
                <w:p w:rsidR="00380656" w:rsidRPr="00652BB3" w:rsidRDefault="00380656" w:rsidP="00652BB3">
                  <w:pPr>
                    <w:pStyle w:val="Caption"/>
                    <w:rPr>
                      <w:noProof/>
                      <w:lang w:val="es-ES_tradnl"/>
                    </w:rPr>
                  </w:pPr>
                  <w:r w:rsidRPr="00652BB3">
                    <w:rPr>
                      <w:lang w:val="es-ES_tradnl"/>
                    </w:rPr>
                    <w:t>F</w:t>
                  </w:r>
                  <w:r>
                    <w:rPr>
                      <w:lang w:val="es-ES_tradnl"/>
                    </w:rPr>
                    <w:t>igura</w:t>
                  </w:r>
                  <w:r w:rsidR="003262BD" w:rsidRPr="00652BB3">
                    <w:rPr>
                      <w:lang w:val="es-ES_tradnl"/>
                    </w:rPr>
                    <w:fldChar w:fldCharType="begin"/>
                  </w:r>
                  <w:r w:rsidRPr="00652BB3">
                    <w:rPr>
                      <w:lang w:val="es-ES_tradnl"/>
                    </w:rPr>
                    <w:instrText xml:space="preserve"> SEQ Figure \* ARABIC </w:instrText>
                  </w:r>
                  <w:r w:rsidR="003262BD" w:rsidRPr="00652BB3">
                    <w:rPr>
                      <w:lang w:val="es-ES_tradnl"/>
                    </w:rPr>
                    <w:fldChar w:fldCharType="separate"/>
                  </w:r>
                  <w:r>
                    <w:rPr>
                      <w:noProof/>
                      <w:lang w:val="es-ES_tradnl"/>
                    </w:rPr>
                    <w:t>1</w:t>
                  </w:r>
                  <w:r w:rsidR="003262BD" w:rsidRPr="00652BB3">
                    <w:rPr>
                      <w:lang w:val="es-ES_tradnl"/>
                    </w:rPr>
                    <w:fldChar w:fldCharType="end"/>
                  </w:r>
                  <w:r w:rsidRPr="00652BB3">
                    <w:rPr>
                      <w:lang w:val="es-ES_tradnl"/>
                    </w:rPr>
                    <w:t xml:space="preserve">9. </w:t>
                  </w:r>
                  <w:r>
                    <w:rPr>
                      <w:lang w:val="es-ES_tradnl"/>
                    </w:rPr>
                    <w:t xml:space="preserve">Comparación de proporciones de clientes nacionales e internacionales y de ventas a nivel nacional y exportaciones. </w:t>
                  </w:r>
                </w:p>
              </w:txbxContent>
            </v:textbox>
          </v:shape>
        </w:pict>
      </w:r>
    </w:p>
    <w:p w:rsidR="00E573BC" w:rsidRDefault="00E573BC" w:rsidP="00E573BC">
      <w:pPr>
        <w:tabs>
          <w:tab w:val="left" w:pos="2800"/>
        </w:tabs>
        <w:jc w:val="both"/>
        <w:rPr>
          <w:lang w:val="es-ES_tradnl"/>
        </w:rPr>
      </w:pPr>
    </w:p>
    <w:p w:rsidR="00541233" w:rsidRDefault="00541233" w:rsidP="00E573BC">
      <w:pPr>
        <w:tabs>
          <w:tab w:val="left" w:pos="2800"/>
        </w:tabs>
        <w:jc w:val="both"/>
        <w:rPr>
          <w:lang w:val="es-ES_tradnl"/>
        </w:rPr>
      </w:pPr>
    </w:p>
    <w:p w:rsidR="00541233" w:rsidRDefault="00541233" w:rsidP="00541233">
      <w:pPr>
        <w:tabs>
          <w:tab w:val="left" w:pos="2800"/>
        </w:tabs>
        <w:jc w:val="both"/>
        <w:rPr>
          <w:lang w:val="es-ES_tradnl"/>
        </w:rPr>
      </w:pPr>
      <w:r>
        <w:rPr>
          <w:lang w:val="es-ES_tradnl"/>
        </w:rPr>
        <w:t>El valor promedio de los proyectos locales es de aproximadamente US$50.0 K, mientras que el de un cliente extranjero es de aproximadamente US$124.0 K; aproximadamente 2.5 veces más rentable.</w:t>
      </w:r>
    </w:p>
    <w:p w:rsidR="00541233" w:rsidRDefault="00541233" w:rsidP="00541233">
      <w:pPr>
        <w:tabs>
          <w:tab w:val="left" w:pos="2800"/>
        </w:tabs>
        <w:jc w:val="both"/>
        <w:rPr>
          <w:lang w:val="es-ES_tradnl"/>
        </w:rPr>
      </w:pPr>
    </w:p>
    <w:p w:rsidR="00E573BC" w:rsidRDefault="003262BD" w:rsidP="00E573BC">
      <w:pPr>
        <w:tabs>
          <w:tab w:val="left" w:pos="2800"/>
        </w:tabs>
        <w:jc w:val="both"/>
        <w:rPr>
          <w:lang w:val="es-ES_tradnl"/>
        </w:rPr>
      </w:pPr>
      <w:r w:rsidRPr="003262BD">
        <w:rPr>
          <w:noProof/>
        </w:rPr>
        <w:pict>
          <v:shape id="_x0000_s1049" type="#_x0000_t202" style="position:absolute;left:0;text-align:left;margin-left:0;margin-top:279pt;width:412pt;height:31.1pt;z-index:251762688" filled="f" stroked="f">
            <v:fill o:detectmouseclick="t"/>
            <v:textbox style="mso-fit-shape-to-text:t" inset="0,0,0,0">
              <w:txbxContent>
                <w:p w:rsidR="00380656" w:rsidRPr="00652BB3" w:rsidRDefault="00380656" w:rsidP="00652BB3">
                  <w:pPr>
                    <w:pStyle w:val="Caption"/>
                    <w:rPr>
                      <w:noProof/>
                      <w:lang w:val="es-ES_tradnl"/>
                    </w:rPr>
                  </w:pPr>
                  <w:r w:rsidRPr="00652BB3">
                    <w:rPr>
                      <w:lang w:val="es-ES_tradnl"/>
                    </w:rPr>
                    <w:t xml:space="preserve">Figura 20. </w:t>
                  </w:r>
                  <w:r>
                    <w:rPr>
                      <w:lang w:val="es-ES_tradnl"/>
                    </w:rPr>
                    <w:t>Comparación del valor de un proyecto promedio local y un proyecto promedio a nivel internacional, en el año 2010.</w:t>
                  </w:r>
                </w:p>
              </w:txbxContent>
            </v:textbox>
          </v:shape>
        </w:pict>
      </w:r>
      <w:r w:rsidR="00E573BC">
        <w:rPr>
          <w:noProof/>
          <w:lang w:val="es-DO" w:eastAsia="es-DO"/>
        </w:rPr>
        <w:drawing>
          <wp:anchor distT="0" distB="0" distL="114300" distR="114300" simplePos="0" relativeHeight="251734016" behindDoc="1" locked="0" layoutInCell="1" allowOverlap="1">
            <wp:simplePos x="0" y="0"/>
            <wp:positionH relativeFrom="column">
              <wp:posOffset>0</wp:posOffset>
            </wp:positionH>
            <wp:positionV relativeFrom="paragraph">
              <wp:posOffset>76200</wp:posOffset>
            </wp:positionV>
            <wp:extent cx="5232400" cy="3409950"/>
            <wp:effectExtent l="0" t="0" r="0" b="0"/>
            <wp:wrapNone/>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1614FB" w:rsidRDefault="001614FB" w:rsidP="00E573BC">
      <w:pPr>
        <w:tabs>
          <w:tab w:val="left" w:pos="2800"/>
        </w:tabs>
        <w:jc w:val="both"/>
        <w:rPr>
          <w:lang w:val="es-ES_tradnl"/>
        </w:rPr>
      </w:pPr>
    </w:p>
    <w:p w:rsidR="001614FB" w:rsidRDefault="001614FB" w:rsidP="00E573BC">
      <w:pPr>
        <w:tabs>
          <w:tab w:val="left" w:pos="2800"/>
        </w:tabs>
        <w:jc w:val="both"/>
        <w:rPr>
          <w:lang w:val="es-ES_tradnl"/>
        </w:rPr>
      </w:pPr>
    </w:p>
    <w:p w:rsidR="00541233" w:rsidRDefault="00541233" w:rsidP="00541233">
      <w:pPr>
        <w:tabs>
          <w:tab w:val="left" w:pos="2800"/>
        </w:tabs>
        <w:jc w:val="both"/>
        <w:rPr>
          <w:lang w:val="es-ES_tradnl"/>
        </w:rPr>
      </w:pPr>
      <w:r>
        <w:rPr>
          <w:lang w:val="es-ES_tradnl"/>
        </w:rPr>
        <w:t xml:space="preserve">Los mayores niveles de rentabilidad de los clientes extranjeros se deben a varias razones. Por un lado, los clientes locales esperan un precio menor de un desarrollador local que de un desarrollador internacional, razón por la cual las compañías tienden a realizar sus ventas locales a un precio menor que en el extranjero, aun sin variar la calidad de sus servicios. Así mismo, los proyectos con clientes extranjeros tienden a tener una escala mayor que los locales, y, por ende, requieren de un personal más capacitado y una estructura empresarial más eficiente, lo que se refleja también en mayores niveles de ventas. </w:t>
      </w:r>
    </w:p>
    <w:p w:rsidR="00541233" w:rsidRDefault="00541233" w:rsidP="00541233">
      <w:pPr>
        <w:tabs>
          <w:tab w:val="left" w:pos="2800"/>
        </w:tabs>
        <w:jc w:val="both"/>
        <w:rPr>
          <w:lang w:val="es-ES_tradnl"/>
        </w:rPr>
      </w:pPr>
    </w:p>
    <w:p w:rsidR="00E573BC" w:rsidRDefault="00541233" w:rsidP="00E573BC">
      <w:pPr>
        <w:tabs>
          <w:tab w:val="left" w:pos="2800"/>
        </w:tabs>
        <w:jc w:val="both"/>
        <w:rPr>
          <w:lang w:val="es-ES_tradnl"/>
        </w:rPr>
      </w:pPr>
      <w:r>
        <w:rPr>
          <w:lang w:val="es-ES_tradnl"/>
        </w:rPr>
        <w:t xml:space="preserve">En cuanto a la distribución de clientes en el sector según tamaño de proyectos, como es de esperarse, la mayor </w:t>
      </w:r>
      <w:r w:rsidR="007D1AD3">
        <w:rPr>
          <w:lang w:val="es-ES_tradnl"/>
        </w:rPr>
        <w:t>cantidad de clientes representa</w:t>
      </w:r>
      <w:r>
        <w:rPr>
          <w:lang w:val="es-ES_tradnl"/>
        </w:rPr>
        <w:t xml:space="preserve"> proyectos pequeños, mientras que la minoría representa</w:t>
      </w:r>
      <w:r w:rsidR="0065284E">
        <w:rPr>
          <w:lang w:val="es-ES_tradnl"/>
        </w:rPr>
        <w:t xml:space="preserve"> </w:t>
      </w:r>
      <w:r>
        <w:rPr>
          <w:lang w:val="es-ES_tradnl"/>
        </w:rPr>
        <w:t xml:space="preserve">proyectos de mayor escala.  El 44% de los proyectos realizados fueron de escala micro (con valor entre US$5-20 mil), el 31% pequeños (US$20-50 mil), 17% medianos (US$50-100 mil) y solo 8% grandes (US$100 mil +). </w:t>
      </w:r>
    </w:p>
    <w:p w:rsidR="0083506E" w:rsidRDefault="0083506E" w:rsidP="00E573BC">
      <w:pPr>
        <w:tabs>
          <w:tab w:val="left" w:pos="2800"/>
        </w:tabs>
        <w:jc w:val="both"/>
        <w:rPr>
          <w:lang w:val="es-ES_tradnl"/>
        </w:rPr>
      </w:pPr>
    </w:p>
    <w:p w:rsidR="00E573BC" w:rsidRDefault="003262BD" w:rsidP="00E573BC">
      <w:pPr>
        <w:tabs>
          <w:tab w:val="left" w:pos="2800"/>
        </w:tabs>
        <w:jc w:val="both"/>
        <w:rPr>
          <w:lang w:val="es-ES_tradnl"/>
        </w:rPr>
      </w:pPr>
      <w:r w:rsidRPr="003262BD">
        <w:rPr>
          <w:noProof/>
        </w:rPr>
        <w:pict>
          <v:shape id="_x0000_s1050" type="#_x0000_t202" style="position:absolute;left:0;text-align:left;margin-left:27pt;margin-top:226.6pt;width:5in;height:31.1pt;z-index:251764736" filled="f" stroked="f">
            <v:fill o:detectmouseclick="t"/>
            <v:textbox style="mso-fit-shape-to-text:t" inset="0,0,0,0">
              <w:txbxContent>
                <w:p w:rsidR="00380656" w:rsidRPr="00652BB3" w:rsidRDefault="00380656" w:rsidP="00652BB3">
                  <w:pPr>
                    <w:pStyle w:val="Caption"/>
                    <w:rPr>
                      <w:noProof/>
                      <w:lang w:val="es-ES_tradnl"/>
                    </w:rPr>
                  </w:pPr>
                  <w:r w:rsidRPr="00652BB3">
                    <w:rPr>
                      <w:lang w:val="es-ES_tradnl"/>
                    </w:rPr>
                    <w:t>F</w:t>
                  </w:r>
                  <w:r>
                    <w:rPr>
                      <w:lang w:val="es-ES_tradnl"/>
                    </w:rPr>
                    <w:t>igura 2</w:t>
                  </w:r>
                  <w:r w:rsidRPr="00652BB3">
                    <w:rPr>
                      <w:lang w:val="es-ES_tradnl"/>
                    </w:rPr>
                    <w:t>1.</w:t>
                  </w:r>
                  <w:r>
                    <w:rPr>
                      <w:lang w:val="es-ES_tradnl"/>
                    </w:rPr>
                    <w:t xml:space="preserve"> Tamaño de proyecto por cliente, en base a los clientes de 19 empresas encuestadas.</w:t>
                  </w:r>
                </w:p>
              </w:txbxContent>
            </v:textbox>
          </v:shape>
        </w:pict>
      </w:r>
      <w:r w:rsidR="00E573BC">
        <w:rPr>
          <w:noProof/>
          <w:lang w:val="es-DO" w:eastAsia="es-DO"/>
        </w:rPr>
        <w:drawing>
          <wp:anchor distT="0" distB="0" distL="114300" distR="114300" simplePos="0" relativeHeight="251737088" behindDoc="1" locked="0" layoutInCell="1" allowOverlap="1">
            <wp:simplePos x="0" y="0"/>
            <wp:positionH relativeFrom="column">
              <wp:posOffset>342900</wp:posOffset>
            </wp:positionH>
            <wp:positionV relativeFrom="paragraph">
              <wp:posOffset>77470</wp:posOffset>
            </wp:positionV>
            <wp:extent cx="4572000" cy="2743200"/>
            <wp:effectExtent l="0" t="0" r="0" b="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541233" w:rsidRDefault="00541233" w:rsidP="00541233">
      <w:pPr>
        <w:tabs>
          <w:tab w:val="left" w:pos="2800"/>
        </w:tabs>
        <w:jc w:val="both"/>
        <w:rPr>
          <w:lang w:val="es-ES_tradnl"/>
        </w:rPr>
      </w:pPr>
      <w:r>
        <w:rPr>
          <w:lang w:val="es-ES_tradnl"/>
        </w:rPr>
        <w:t xml:space="preserve">Es importante notar que esta escala refleja el tamaño pequeño de la industria desarrolladora de </w:t>
      </w:r>
      <w:r w:rsidR="00A2517B">
        <w:rPr>
          <w:lang w:val="es-ES_tradnl"/>
        </w:rPr>
        <w:t>software</w:t>
      </w:r>
      <w:r>
        <w:rPr>
          <w:lang w:val="es-ES_tradnl"/>
        </w:rPr>
        <w:t xml:space="preserve"> del país, ya que en países con industrias de </w:t>
      </w:r>
      <w:r w:rsidR="00A2517B">
        <w:rPr>
          <w:lang w:val="es-ES_tradnl"/>
        </w:rPr>
        <w:t>software</w:t>
      </w:r>
      <w:r>
        <w:rPr>
          <w:lang w:val="es-ES_tradnl"/>
        </w:rPr>
        <w:t xml:space="preserve"> más desarrolladas (Israel, India, Irlanda, México, Argentina), los proyectos de US$100,000 son considerados pequeños. Esto también es relativo al pequeño tamaño de la economía del país en comparación a estas otras, y a la a</w:t>
      </w:r>
      <w:r w:rsidR="00D32E0F">
        <w:rPr>
          <w:lang w:val="es-ES_tradnl"/>
        </w:rPr>
        <w:t>ú</w:t>
      </w:r>
      <w:r>
        <w:rPr>
          <w:lang w:val="es-ES_tradnl"/>
        </w:rPr>
        <w:t xml:space="preserve">n baja demanda a nivel local de servicios de alta tecnología, lo cual se puede remediar impulsando las exportaciones. </w:t>
      </w:r>
    </w:p>
    <w:p w:rsidR="00541233" w:rsidRDefault="00541233" w:rsidP="00541233">
      <w:pPr>
        <w:tabs>
          <w:tab w:val="left" w:pos="2800"/>
        </w:tabs>
        <w:jc w:val="both"/>
        <w:rPr>
          <w:lang w:val="es-ES_tradnl"/>
        </w:rPr>
      </w:pPr>
    </w:p>
    <w:p w:rsidR="00541233" w:rsidRDefault="00541233" w:rsidP="00541233">
      <w:pPr>
        <w:tabs>
          <w:tab w:val="left" w:pos="2800"/>
        </w:tabs>
        <w:jc w:val="both"/>
        <w:rPr>
          <w:lang w:val="es-ES_tradnl"/>
        </w:rPr>
      </w:pPr>
      <w:r>
        <w:rPr>
          <w:lang w:val="es-ES_tradnl"/>
        </w:rPr>
        <w:t xml:space="preserve">De manera similar, en términos de duración, la mayor cantidad de clientes (38%) representan proyectos de muy corta duración (1-3 meses), mientras que el 29% son a corto plazo (3-6 meses), 24% a </w:t>
      </w:r>
      <w:r w:rsidR="007D1AD3">
        <w:rPr>
          <w:lang w:val="es-ES_tradnl"/>
        </w:rPr>
        <w:t>mediano</w:t>
      </w:r>
      <w:r>
        <w:rPr>
          <w:lang w:val="es-ES_tradnl"/>
        </w:rPr>
        <w:t xml:space="preserve"> plazo (6-12 meses), y solo el 8% a largo plazo (1 año +). </w:t>
      </w: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83506E" w:rsidRDefault="0083506E" w:rsidP="00E573BC">
      <w:pPr>
        <w:tabs>
          <w:tab w:val="left" w:pos="2800"/>
        </w:tabs>
        <w:jc w:val="both"/>
        <w:rPr>
          <w:lang w:val="es-ES_tradnl"/>
        </w:rPr>
      </w:pPr>
    </w:p>
    <w:p w:rsidR="00E573BC" w:rsidRDefault="004C7800" w:rsidP="00E573BC">
      <w:pPr>
        <w:tabs>
          <w:tab w:val="left" w:pos="2800"/>
        </w:tabs>
        <w:jc w:val="both"/>
        <w:rPr>
          <w:lang w:val="es-ES_tradnl"/>
        </w:rPr>
      </w:pPr>
      <w:r>
        <w:rPr>
          <w:noProof/>
          <w:lang w:val="es-DO" w:eastAsia="es-DO"/>
        </w:rPr>
        <w:lastRenderedPageBreak/>
        <w:drawing>
          <wp:anchor distT="0" distB="0" distL="114300" distR="114300" simplePos="0" relativeHeight="251738112" behindDoc="1" locked="0" layoutInCell="1" allowOverlap="1">
            <wp:simplePos x="0" y="0"/>
            <wp:positionH relativeFrom="column">
              <wp:posOffset>342900</wp:posOffset>
            </wp:positionH>
            <wp:positionV relativeFrom="paragraph">
              <wp:posOffset>-114300</wp:posOffset>
            </wp:positionV>
            <wp:extent cx="4572000" cy="262890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1614FB" w:rsidRDefault="001614FB" w:rsidP="00E573BC">
      <w:pPr>
        <w:tabs>
          <w:tab w:val="left" w:pos="2800"/>
        </w:tabs>
        <w:jc w:val="both"/>
        <w:rPr>
          <w:lang w:val="es-ES_tradnl"/>
        </w:rPr>
      </w:pPr>
    </w:p>
    <w:p w:rsidR="001614FB" w:rsidRDefault="001614FB" w:rsidP="00E573BC">
      <w:pPr>
        <w:tabs>
          <w:tab w:val="left" w:pos="2800"/>
        </w:tabs>
        <w:jc w:val="both"/>
        <w:rPr>
          <w:lang w:val="es-ES_tradnl"/>
        </w:rPr>
      </w:pPr>
    </w:p>
    <w:p w:rsidR="00E573BC" w:rsidRDefault="003262BD" w:rsidP="00E573BC">
      <w:pPr>
        <w:tabs>
          <w:tab w:val="left" w:pos="2800"/>
        </w:tabs>
        <w:jc w:val="both"/>
        <w:rPr>
          <w:lang w:val="es-ES_tradnl"/>
        </w:rPr>
      </w:pPr>
      <w:r w:rsidRPr="003262BD">
        <w:rPr>
          <w:noProof/>
        </w:rPr>
        <w:pict>
          <v:shape id="_x0000_s1051" type="#_x0000_t202" style="position:absolute;left:0;text-align:left;margin-left:27pt;margin-top:1.05pt;width:5in;height:31.1pt;z-index:251766784" filled="f" stroked="f">
            <v:fill o:detectmouseclick="t"/>
            <v:textbox style="mso-fit-shape-to-text:t" inset="0,0,0,0">
              <w:txbxContent>
                <w:p w:rsidR="00380656" w:rsidRPr="004C7800" w:rsidRDefault="00380656" w:rsidP="004C7800">
                  <w:pPr>
                    <w:pStyle w:val="Caption"/>
                    <w:rPr>
                      <w:noProof/>
                      <w:lang w:val="es-ES_tradnl"/>
                    </w:rPr>
                  </w:pPr>
                  <w:r w:rsidRPr="004C7800">
                    <w:rPr>
                      <w:lang w:val="es-ES_tradnl"/>
                    </w:rPr>
                    <w:t>F</w:t>
                  </w:r>
                  <w:r>
                    <w:rPr>
                      <w:lang w:val="es-ES_tradnl"/>
                    </w:rPr>
                    <w:t>igura</w:t>
                  </w:r>
                  <w:r w:rsidRPr="004C7800">
                    <w:rPr>
                      <w:lang w:val="es-ES_tradnl"/>
                    </w:rPr>
                    <w:t xml:space="preserve"> 22. </w:t>
                  </w:r>
                  <w:r>
                    <w:rPr>
                      <w:lang w:val="es-ES_tradnl"/>
                    </w:rPr>
                    <w:t>Duración de proyectos por cliente, en base a los clientes de 19 empresas encuestadas</w:t>
                  </w:r>
                </w:p>
              </w:txbxContent>
            </v:textbox>
          </v:shape>
        </w:pict>
      </w:r>
    </w:p>
    <w:p w:rsidR="00E573BC" w:rsidRDefault="00E573BC" w:rsidP="00E573BC">
      <w:pPr>
        <w:tabs>
          <w:tab w:val="left" w:pos="2800"/>
        </w:tabs>
        <w:jc w:val="both"/>
        <w:rPr>
          <w:lang w:val="es-ES_tradnl"/>
        </w:rPr>
      </w:pPr>
    </w:p>
    <w:p w:rsidR="00E573BC" w:rsidRPr="00334C41" w:rsidRDefault="00E573BC" w:rsidP="00FD321A">
      <w:pPr>
        <w:pStyle w:val="Heading2"/>
      </w:pPr>
      <w:bookmarkStart w:id="11" w:name="_Toc168711050"/>
      <w:r w:rsidRPr="00334C41">
        <w:t>Servicios Empresariales</w:t>
      </w:r>
      <w:bookmarkEnd w:id="11"/>
    </w:p>
    <w:p w:rsidR="00E573BC" w:rsidRDefault="00E573BC" w:rsidP="00E573BC">
      <w:pPr>
        <w:tabs>
          <w:tab w:val="left" w:pos="2800"/>
        </w:tabs>
        <w:jc w:val="both"/>
        <w:rPr>
          <w:b/>
          <w:lang w:val="es-ES_tradnl"/>
        </w:rPr>
      </w:pPr>
    </w:p>
    <w:p w:rsidR="00541233" w:rsidRDefault="00541233" w:rsidP="00541233">
      <w:pPr>
        <w:tabs>
          <w:tab w:val="left" w:pos="2800"/>
        </w:tabs>
        <w:jc w:val="both"/>
        <w:rPr>
          <w:lang w:val="es-ES_tradnl"/>
        </w:rPr>
      </w:pPr>
      <w:r>
        <w:rPr>
          <w:lang w:val="es-ES_tradnl"/>
        </w:rPr>
        <w:t xml:space="preserve">Las empresas desarrolladoras </w:t>
      </w:r>
      <w:proofErr w:type="spellStart"/>
      <w:r>
        <w:rPr>
          <w:lang w:val="es-ES_tradnl"/>
        </w:rPr>
        <w:t>de</w:t>
      </w:r>
      <w:r w:rsidR="00A2517B" w:rsidRPr="007D1AD3">
        <w:rPr>
          <w:lang w:val="es-ES_tradnl"/>
        </w:rPr>
        <w:t>software</w:t>
      </w:r>
      <w:proofErr w:type="spellEnd"/>
      <w:r>
        <w:rPr>
          <w:lang w:val="es-ES_tradnl"/>
        </w:rPr>
        <w:t xml:space="preserve"> del país proveen 4 servicios básicos al mercado: </w:t>
      </w:r>
      <w:r w:rsidR="00A2517B">
        <w:rPr>
          <w:lang w:val="es-ES_tradnl"/>
        </w:rPr>
        <w:t>software</w:t>
      </w:r>
      <w:r>
        <w:rPr>
          <w:lang w:val="es-ES_tradnl"/>
        </w:rPr>
        <w:t xml:space="preserve"> estándar, el desarrollo de soluciones a la medida (</w:t>
      </w:r>
      <w:proofErr w:type="spellStart"/>
      <w:r>
        <w:rPr>
          <w:i/>
          <w:lang w:val="es-ES_tradnl"/>
        </w:rPr>
        <w:t>custom-made</w:t>
      </w:r>
      <w:r w:rsidR="00A2517B">
        <w:rPr>
          <w:i/>
          <w:lang w:val="es-ES_tradnl"/>
        </w:rPr>
        <w:t>software</w:t>
      </w:r>
      <w:proofErr w:type="spellEnd"/>
      <w:r>
        <w:rPr>
          <w:lang w:val="es-ES_tradnl"/>
        </w:rPr>
        <w:t xml:space="preserve"> o </w:t>
      </w:r>
      <w:proofErr w:type="spellStart"/>
      <w:r>
        <w:rPr>
          <w:i/>
          <w:lang w:val="es-ES_tradnl"/>
        </w:rPr>
        <w:t>solutionsimplementations</w:t>
      </w:r>
      <w:proofErr w:type="spellEnd"/>
      <w:r>
        <w:rPr>
          <w:lang w:val="es-ES_tradnl"/>
        </w:rPr>
        <w:t xml:space="preserve">), el </w:t>
      </w:r>
      <w:proofErr w:type="spellStart"/>
      <w:r w:rsidR="00633CE6">
        <w:rPr>
          <w:i/>
          <w:lang w:val="es-ES_tradnl"/>
        </w:rPr>
        <w:t>outsourcing</w:t>
      </w:r>
      <w:proofErr w:type="spellEnd"/>
      <w:r>
        <w:rPr>
          <w:lang w:val="es-ES_tradnl"/>
        </w:rPr>
        <w:t xml:space="preserve">, y la consultoría informática. La mayoría de los servicios </w:t>
      </w:r>
      <w:r w:rsidR="007D1AD3">
        <w:rPr>
          <w:lang w:val="es-ES_tradnl"/>
        </w:rPr>
        <w:t>suministrados</w:t>
      </w:r>
      <w:r>
        <w:rPr>
          <w:lang w:val="es-ES_tradnl"/>
        </w:rPr>
        <w:t xml:space="preserve"> son una </w:t>
      </w:r>
      <w:proofErr w:type="spellStart"/>
      <w:r>
        <w:rPr>
          <w:lang w:val="es-ES_tradnl"/>
        </w:rPr>
        <w:t>subcategoría</w:t>
      </w:r>
      <w:proofErr w:type="spellEnd"/>
      <w:r>
        <w:rPr>
          <w:lang w:val="es-ES_tradnl"/>
        </w:rPr>
        <w:t xml:space="preserve"> o una combinación de estas categorías</w:t>
      </w:r>
      <w:r w:rsidR="007D1AD3">
        <w:rPr>
          <w:lang w:val="es-ES_tradnl"/>
        </w:rPr>
        <w:t>. P</w:t>
      </w:r>
      <w:r>
        <w:rPr>
          <w:lang w:val="es-ES_tradnl"/>
        </w:rPr>
        <w:t xml:space="preserve">or ejemplo, los </w:t>
      </w:r>
      <w:proofErr w:type="spellStart"/>
      <w:r>
        <w:rPr>
          <w:lang w:val="es-ES_tradnl"/>
        </w:rPr>
        <w:t>ERPs</w:t>
      </w:r>
      <w:proofErr w:type="spellEnd"/>
      <w:r>
        <w:rPr>
          <w:lang w:val="es-ES_tradnl"/>
        </w:rPr>
        <w:t xml:space="preserve"> y </w:t>
      </w:r>
      <w:proofErr w:type="spellStart"/>
      <w:r>
        <w:rPr>
          <w:lang w:val="es-ES_tradnl"/>
        </w:rPr>
        <w:t>CRMs</w:t>
      </w:r>
      <w:proofErr w:type="spellEnd"/>
      <w:r>
        <w:rPr>
          <w:lang w:val="es-ES_tradnl"/>
        </w:rPr>
        <w:t xml:space="preserve"> tienden a ser </w:t>
      </w:r>
      <w:r w:rsidR="00A2517B" w:rsidRPr="001C6ECB">
        <w:rPr>
          <w:lang w:val="es-ES_tradnl"/>
        </w:rPr>
        <w:t>software</w:t>
      </w:r>
      <w:r>
        <w:rPr>
          <w:lang w:val="es-ES_tradnl"/>
        </w:rPr>
        <w:t xml:space="preserve"> estándar con cierta flexibilidad de adaptación, mientras que el </w:t>
      </w:r>
      <w:proofErr w:type="spellStart"/>
      <w:r w:rsidRPr="008F0964">
        <w:rPr>
          <w:i/>
          <w:lang w:val="es-ES_tradnl"/>
        </w:rPr>
        <w:t>StaffAugmentation</w:t>
      </w:r>
      <w:proofErr w:type="spellEnd"/>
      <w:r>
        <w:rPr>
          <w:lang w:val="es-ES_tradnl"/>
        </w:rPr>
        <w:t xml:space="preserve"> caería dentro de </w:t>
      </w:r>
      <w:proofErr w:type="spellStart"/>
      <w:r w:rsidR="00633CE6">
        <w:rPr>
          <w:i/>
          <w:lang w:val="es-ES_tradnl"/>
        </w:rPr>
        <w:t>outsourcing</w:t>
      </w:r>
      <w:proofErr w:type="spellEnd"/>
      <w:r>
        <w:rPr>
          <w:lang w:val="es-ES_tradnl"/>
        </w:rPr>
        <w:t xml:space="preserve">, y los procesos de </w:t>
      </w:r>
      <w:proofErr w:type="spellStart"/>
      <w:r w:rsidRPr="008F0964">
        <w:rPr>
          <w:i/>
          <w:lang w:val="es-ES_tradnl"/>
        </w:rPr>
        <w:t>testing</w:t>
      </w:r>
      <w:proofErr w:type="gramStart"/>
      <w:r w:rsidR="00D32E0F">
        <w:rPr>
          <w:lang w:val="es-ES_tradnl"/>
        </w:rPr>
        <w:t>,</w:t>
      </w:r>
      <w:r w:rsidRPr="008F0964">
        <w:rPr>
          <w:i/>
          <w:lang w:val="es-ES_tradnl"/>
        </w:rPr>
        <w:t>qualityassurance</w:t>
      </w:r>
      <w:proofErr w:type="spellEnd"/>
      <w:proofErr w:type="gramEnd"/>
      <w:r>
        <w:rPr>
          <w:lang w:val="es-ES_tradnl"/>
        </w:rPr>
        <w:t>,</w:t>
      </w:r>
      <w:r w:rsidR="00D32E0F">
        <w:rPr>
          <w:lang w:val="es-ES_tradnl"/>
        </w:rPr>
        <w:t xml:space="preserve"> y optimización de procesos</w:t>
      </w:r>
      <w:r>
        <w:rPr>
          <w:lang w:val="es-ES_tradnl"/>
        </w:rPr>
        <w:t xml:space="preserve"> (por ejemplo, bajo el </w:t>
      </w:r>
      <w:proofErr w:type="spellStart"/>
      <w:r w:rsidRPr="008F0964">
        <w:rPr>
          <w:i/>
          <w:lang w:val="es-ES_tradnl"/>
        </w:rPr>
        <w:t>ServicesOrientedArchitectureFram</w:t>
      </w:r>
      <w:r w:rsidR="00D32E0F">
        <w:rPr>
          <w:i/>
          <w:lang w:val="es-ES_tradnl"/>
        </w:rPr>
        <w:t>e</w:t>
      </w:r>
      <w:r w:rsidRPr="008F0964">
        <w:rPr>
          <w:i/>
          <w:lang w:val="es-ES_tradnl"/>
        </w:rPr>
        <w:t>work</w:t>
      </w:r>
      <w:proofErr w:type="spellEnd"/>
      <w:r>
        <w:rPr>
          <w:lang w:val="es-ES_tradnl"/>
        </w:rPr>
        <w:t xml:space="preserve">) caen bajo la categoría de consultoría, aunque se hacen frecuentemente en modo </w:t>
      </w:r>
      <w:proofErr w:type="spellStart"/>
      <w:r w:rsidR="00633CE6">
        <w:rPr>
          <w:i/>
          <w:lang w:val="es-ES_tradnl"/>
        </w:rPr>
        <w:t>outsourcing</w:t>
      </w:r>
      <w:proofErr w:type="spellEnd"/>
      <w:r>
        <w:rPr>
          <w:lang w:val="es-ES_tradnl"/>
        </w:rPr>
        <w:t xml:space="preserve">. </w:t>
      </w:r>
    </w:p>
    <w:p w:rsidR="00541233" w:rsidRDefault="00541233" w:rsidP="00541233">
      <w:pPr>
        <w:tabs>
          <w:tab w:val="left" w:pos="2800"/>
        </w:tabs>
        <w:jc w:val="both"/>
        <w:rPr>
          <w:lang w:val="es-ES_tradnl"/>
        </w:rPr>
      </w:pPr>
    </w:p>
    <w:p w:rsidR="00541233" w:rsidRPr="00480BB5" w:rsidRDefault="00541233" w:rsidP="00541233">
      <w:pPr>
        <w:tabs>
          <w:tab w:val="left" w:pos="2800"/>
        </w:tabs>
        <w:jc w:val="both"/>
        <w:rPr>
          <w:lang w:val="es-ES_tradnl"/>
        </w:rPr>
      </w:pPr>
      <w:r>
        <w:rPr>
          <w:lang w:val="es-ES_tradnl"/>
        </w:rPr>
        <w:t>El 83% de las empresas realiza una combinación de servicios básicos, y solo el 17% de las empresas encuestadas se enfocan en proveer un servicio único</w:t>
      </w:r>
      <w:r w:rsidR="007D1AD3">
        <w:rPr>
          <w:lang w:val="es-ES_tradnl"/>
        </w:rPr>
        <w:t>. El 22% de las empresas provee dos</w:t>
      </w:r>
      <w:r>
        <w:rPr>
          <w:lang w:val="es-ES_tradnl"/>
        </w:rPr>
        <w:t xml:space="preserve"> </w:t>
      </w:r>
      <w:proofErr w:type="spellStart"/>
      <w:r>
        <w:rPr>
          <w:lang w:val="es-ES_tradnl"/>
        </w:rPr>
        <w:t>servicio</w:t>
      </w:r>
      <w:r w:rsidR="007D1AD3">
        <w:rPr>
          <w:lang w:val="es-ES_tradnl"/>
        </w:rPr>
        <w:t>sbásicos</w:t>
      </w:r>
      <w:proofErr w:type="spellEnd"/>
      <w:r w:rsidR="007D1AD3">
        <w:rPr>
          <w:lang w:val="es-ES_tradnl"/>
        </w:rPr>
        <w:t>, el 39% provee tres</w:t>
      </w:r>
      <w:r>
        <w:rPr>
          <w:lang w:val="es-ES_tradnl"/>
        </w:rPr>
        <w:t xml:space="preserve"> servicios bási</w:t>
      </w:r>
      <w:r w:rsidR="007D1AD3">
        <w:rPr>
          <w:lang w:val="es-ES_tradnl"/>
        </w:rPr>
        <w:t>cos, y el 22% provee todos los cuatro</w:t>
      </w:r>
      <w:r>
        <w:rPr>
          <w:lang w:val="es-ES_tradnl"/>
        </w:rPr>
        <w:t xml:space="preserve"> servicios básicos. Por consiguiente, el promedio entre las empresas locales es de 2.7 servicios básicos.</w:t>
      </w:r>
    </w:p>
    <w:p w:rsidR="00E573BC" w:rsidRDefault="00E573BC" w:rsidP="00E573BC">
      <w:pPr>
        <w:tabs>
          <w:tab w:val="left" w:pos="2800"/>
        </w:tabs>
        <w:jc w:val="both"/>
        <w:rPr>
          <w:lang w:val="es-ES_tradnl"/>
        </w:rPr>
      </w:pPr>
      <w:r>
        <w:rPr>
          <w:noProof/>
          <w:lang w:val="es-DO" w:eastAsia="es-DO"/>
        </w:rPr>
        <w:drawing>
          <wp:anchor distT="0" distB="0" distL="114300" distR="114300" simplePos="0" relativeHeight="251735040" behindDoc="1" locked="0" layoutInCell="1" allowOverlap="1">
            <wp:simplePos x="0" y="0"/>
            <wp:positionH relativeFrom="column">
              <wp:posOffset>0</wp:posOffset>
            </wp:positionH>
            <wp:positionV relativeFrom="paragraph">
              <wp:posOffset>140970</wp:posOffset>
            </wp:positionV>
            <wp:extent cx="5270500" cy="2931795"/>
            <wp:effectExtent l="0" t="0" r="0" b="0"/>
            <wp:wrapNone/>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3262BD" w:rsidP="00E573BC">
      <w:pPr>
        <w:tabs>
          <w:tab w:val="left" w:pos="2800"/>
        </w:tabs>
        <w:jc w:val="both"/>
        <w:rPr>
          <w:lang w:val="es-ES_tradnl"/>
        </w:rPr>
      </w:pPr>
      <w:r w:rsidRPr="003262BD">
        <w:rPr>
          <w:noProof/>
        </w:rPr>
        <w:pict>
          <v:shape id="_x0000_s1052" type="#_x0000_t202" style="position:absolute;left:0;text-align:left;margin-left:9pt;margin-top:16.85pt;width:396pt;height:18.5pt;z-index:251768832" filled="f" stroked="f">
            <v:fill o:detectmouseclick="t"/>
            <v:textbox inset="0,0,0,0">
              <w:txbxContent>
                <w:p w:rsidR="00380656" w:rsidRPr="004C7800" w:rsidRDefault="00380656" w:rsidP="004C7800">
                  <w:pPr>
                    <w:pStyle w:val="Caption"/>
                    <w:rPr>
                      <w:noProof/>
                      <w:lang w:val="es-ES_tradnl"/>
                    </w:rPr>
                  </w:pPr>
                  <w:r w:rsidRPr="004C7800">
                    <w:rPr>
                      <w:lang w:val="es-ES_tradnl"/>
                    </w:rPr>
                    <w:t>F</w:t>
                  </w:r>
                  <w:r>
                    <w:rPr>
                      <w:lang w:val="es-ES_tradnl"/>
                    </w:rPr>
                    <w:t>igura</w:t>
                  </w:r>
                  <w:r w:rsidRPr="004C7800">
                    <w:rPr>
                      <w:lang w:val="es-ES_tradnl"/>
                    </w:rPr>
                    <w:t xml:space="preserve"> 23. Proporciones </w:t>
                  </w:r>
                  <w:r>
                    <w:rPr>
                      <w:lang w:val="es-ES_tradnl"/>
                    </w:rPr>
                    <w:t xml:space="preserve"> relativas entre el número de servicios básicos ofrecido por empresa.</w:t>
                  </w:r>
                </w:p>
              </w:txbxContent>
            </v:textbox>
          </v:shape>
        </w:pict>
      </w:r>
    </w:p>
    <w:p w:rsidR="00541233" w:rsidRDefault="00541233" w:rsidP="00541233">
      <w:pPr>
        <w:tabs>
          <w:tab w:val="left" w:pos="2800"/>
        </w:tabs>
        <w:jc w:val="both"/>
        <w:rPr>
          <w:lang w:val="es-ES_tradnl"/>
        </w:rPr>
      </w:pPr>
      <w:r>
        <w:rPr>
          <w:lang w:val="es-ES_tradnl"/>
        </w:rPr>
        <w:lastRenderedPageBreak/>
        <w:t xml:space="preserve">El servicio básico con más peso en el mercado es el desarrollo de </w:t>
      </w:r>
      <w:r w:rsidR="00A2517B" w:rsidRPr="001C6ECB">
        <w:rPr>
          <w:lang w:val="es-ES_tradnl"/>
        </w:rPr>
        <w:t>software</w:t>
      </w:r>
      <w:r>
        <w:rPr>
          <w:lang w:val="es-ES_tradnl"/>
        </w:rPr>
        <w:t xml:space="preserve"> a la medida,  con 78% de las empresas realizando tales operaciones. El 65% de las empresas realiza operaciones de consultoría, el 61% desarrolla </w:t>
      </w:r>
      <w:r w:rsidR="00A2517B">
        <w:rPr>
          <w:lang w:val="es-ES_tradnl"/>
        </w:rPr>
        <w:t>software</w:t>
      </w:r>
      <w:r>
        <w:rPr>
          <w:lang w:val="es-ES_tradnl"/>
        </w:rPr>
        <w:t xml:space="preserve"> estándar, y otro 61% realiza operaciones de </w:t>
      </w:r>
      <w:proofErr w:type="spellStart"/>
      <w:r w:rsidR="00633CE6">
        <w:rPr>
          <w:i/>
          <w:lang w:val="es-ES_tradnl"/>
        </w:rPr>
        <w:t>outsourcing</w:t>
      </w:r>
      <w:proofErr w:type="spellEnd"/>
      <w:r>
        <w:rPr>
          <w:lang w:val="es-ES_tradnl"/>
        </w:rPr>
        <w:t xml:space="preserve"> de personal. </w:t>
      </w:r>
    </w:p>
    <w:p w:rsidR="00541233" w:rsidRDefault="00541233" w:rsidP="00541233">
      <w:pPr>
        <w:tabs>
          <w:tab w:val="left" w:pos="2800"/>
        </w:tabs>
        <w:jc w:val="both"/>
        <w:rPr>
          <w:lang w:val="es-ES_tradnl"/>
        </w:rPr>
      </w:pPr>
    </w:p>
    <w:p w:rsidR="00541233" w:rsidRDefault="00541233" w:rsidP="00541233">
      <w:pPr>
        <w:tabs>
          <w:tab w:val="left" w:pos="2800"/>
        </w:tabs>
        <w:jc w:val="both"/>
        <w:rPr>
          <w:lang w:val="es-ES_tradnl"/>
        </w:rPr>
      </w:pPr>
      <w:r>
        <w:rPr>
          <w:lang w:val="es-ES_tradnl"/>
        </w:rPr>
        <w:t xml:space="preserve">Estas estadísticas tienen un efecto sobre la capacidad de exportar servicios. El </w:t>
      </w:r>
      <w:r w:rsidR="00A2517B" w:rsidRPr="001C6ECB">
        <w:rPr>
          <w:lang w:val="es-ES_tradnl"/>
        </w:rPr>
        <w:t>software</w:t>
      </w:r>
      <w:r>
        <w:rPr>
          <w:lang w:val="es-ES_tradnl"/>
        </w:rPr>
        <w:t xml:space="preserve"> a la medida es mucho más exportable que el </w:t>
      </w:r>
      <w:r w:rsidR="00A2517B" w:rsidRPr="001C6ECB">
        <w:rPr>
          <w:lang w:val="es-ES_tradnl"/>
        </w:rPr>
        <w:t>software</w:t>
      </w:r>
      <w:r>
        <w:rPr>
          <w:lang w:val="es-ES_tradnl"/>
        </w:rPr>
        <w:t xml:space="preserve"> estándar, ya que los programas estándar tienen más competencia en los mercados internacionales</w:t>
      </w:r>
      <w:r w:rsidR="00963365">
        <w:rPr>
          <w:lang w:val="es-ES_tradnl"/>
        </w:rPr>
        <w:t>. Por</w:t>
      </w:r>
      <w:r>
        <w:rPr>
          <w:lang w:val="es-ES_tradnl"/>
        </w:rPr>
        <w:t xml:space="preserve"> ejemplo, una gran cantidad de los programas estándar desarrollados son </w:t>
      </w:r>
      <w:proofErr w:type="spellStart"/>
      <w:r>
        <w:rPr>
          <w:lang w:val="es-ES_tradnl"/>
        </w:rPr>
        <w:t>ERPs</w:t>
      </w:r>
      <w:proofErr w:type="spellEnd"/>
      <w:r>
        <w:rPr>
          <w:lang w:val="es-ES_tradnl"/>
        </w:rPr>
        <w:t xml:space="preserve">, </w:t>
      </w:r>
      <w:proofErr w:type="spellStart"/>
      <w:r>
        <w:rPr>
          <w:lang w:val="es-ES_tradnl"/>
        </w:rPr>
        <w:t>CRMs</w:t>
      </w:r>
      <w:proofErr w:type="spellEnd"/>
      <w:r>
        <w:rPr>
          <w:lang w:val="es-ES_tradnl"/>
        </w:rPr>
        <w:t xml:space="preserve">, programas de manejo de nómina y de funciones </w:t>
      </w:r>
      <w:proofErr w:type="spellStart"/>
      <w:r>
        <w:rPr>
          <w:lang w:val="es-ES_tradnl"/>
        </w:rPr>
        <w:t>administrativas</w:t>
      </w:r>
      <w:r w:rsidR="007D1AD3">
        <w:rPr>
          <w:lang w:val="es-ES_tradnl"/>
        </w:rPr>
        <w:t>.E</w:t>
      </w:r>
      <w:r w:rsidR="00963365">
        <w:rPr>
          <w:lang w:val="es-ES_tradnl"/>
        </w:rPr>
        <w:t>stos</w:t>
      </w:r>
      <w:proofErr w:type="spellEnd"/>
      <w:r>
        <w:rPr>
          <w:lang w:val="es-ES_tradnl"/>
        </w:rPr>
        <w:t xml:space="preserve"> programas tienden a ser más fáciles de desarrollar que otro tipo de soluciones (por ejemplo, el rediseño de un sistema informático en SOA), y es difícil para estos programas estándares diferenciarse del resto de los programas en el mercado nacional, y aún más de las aplicac</w:t>
      </w:r>
      <w:r w:rsidR="00963365">
        <w:rPr>
          <w:lang w:val="es-ES_tradnl"/>
        </w:rPr>
        <w:t xml:space="preserve">iones extranjeras de este tipo. </w:t>
      </w:r>
    </w:p>
    <w:p w:rsidR="00541233" w:rsidRDefault="00541233" w:rsidP="00541233">
      <w:pPr>
        <w:tabs>
          <w:tab w:val="left" w:pos="2800"/>
        </w:tabs>
        <w:jc w:val="both"/>
        <w:rPr>
          <w:lang w:val="es-ES_tradnl"/>
        </w:rPr>
      </w:pPr>
    </w:p>
    <w:p w:rsidR="00541233" w:rsidRDefault="00541233" w:rsidP="00541233">
      <w:pPr>
        <w:tabs>
          <w:tab w:val="left" w:pos="2800"/>
        </w:tabs>
        <w:jc w:val="both"/>
        <w:rPr>
          <w:lang w:val="es-ES_tradnl"/>
        </w:rPr>
      </w:pPr>
      <w:r>
        <w:rPr>
          <w:lang w:val="es-ES_tradnl"/>
        </w:rPr>
        <w:t xml:space="preserve">Para que un programa estándar logre ser competitivo, puede ser integrado con la venta de Hardware complementario (por ejemplo, recolectores de datos biométricos, dispositivos móviles, sensores de seguridad). La clave, sin embargo, parece ser la flexibilidad de estos productos. Un desarrollo estándar pero con un alto nivel de flexibilidad y adaptabilidad pasa a ser un desarrollo híbrido, con aspectos característicos del desarrollo a la medida. Estas aplicaciones estándar pero altamente flexibles (por ejemplo, </w:t>
      </w:r>
      <w:proofErr w:type="spellStart"/>
      <w:r>
        <w:rPr>
          <w:lang w:val="es-ES_tradnl"/>
        </w:rPr>
        <w:t>SaludCore</w:t>
      </w:r>
      <w:proofErr w:type="spellEnd"/>
      <w:r>
        <w:rPr>
          <w:lang w:val="es-ES_tradnl"/>
        </w:rPr>
        <w:t xml:space="preserve"> de Simétrica </w:t>
      </w:r>
      <w:proofErr w:type="spellStart"/>
      <w:r>
        <w:rPr>
          <w:lang w:val="es-ES_tradnl"/>
        </w:rPr>
        <w:t>Consulting</w:t>
      </w:r>
      <w:proofErr w:type="spellEnd"/>
      <w:r>
        <w:rPr>
          <w:lang w:val="es-ES_tradnl"/>
        </w:rPr>
        <w:t xml:space="preserve">, </w:t>
      </w:r>
      <w:proofErr w:type="spellStart"/>
      <w:r>
        <w:rPr>
          <w:lang w:val="es-ES_tradnl"/>
        </w:rPr>
        <w:t>iTransCard</w:t>
      </w:r>
      <w:proofErr w:type="spellEnd"/>
      <w:r>
        <w:rPr>
          <w:lang w:val="es-ES_tradnl"/>
        </w:rPr>
        <w:t xml:space="preserve"> de IB </w:t>
      </w:r>
      <w:proofErr w:type="spellStart"/>
      <w:r>
        <w:rPr>
          <w:lang w:val="es-ES_tradnl"/>
        </w:rPr>
        <w:t>Systems</w:t>
      </w:r>
      <w:proofErr w:type="spellEnd"/>
      <w:r>
        <w:rPr>
          <w:lang w:val="es-ES_tradnl"/>
        </w:rPr>
        <w:t xml:space="preserve">) permiten un </w:t>
      </w:r>
      <w:r w:rsidR="007D1AD3">
        <w:rPr>
          <w:lang w:val="es-ES_tradnl"/>
        </w:rPr>
        <w:t>acelerado</w:t>
      </w:r>
      <w:r>
        <w:rPr>
          <w:lang w:val="es-ES_tradnl"/>
        </w:rPr>
        <w:t xml:space="preserve"> tiempo de implementación para una aplicación adaptada a</w:t>
      </w:r>
      <w:r w:rsidR="00B54AF6">
        <w:rPr>
          <w:lang w:val="es-ES_tradnl"/>
        </w:rPr>
        <w:t xml:space="preserve"> las necesidades de la empresa </w:t>
      </w:r>
      <w:r>
        <w:rPr>
          <w:lang w:val="es-ES_tradnl"/>
        </w:rPr>
        <w:t xml:space="preserve">y por consiguiente son más exportables. </w:t>
      </w:r>
    </w:p>
    <w:p w:rsidR="00541233" w:rsidRDefault="00541233" w:rsidP="00541233">
      <w:pPr>
        <w:tabs>
          <w:tab w:val="left" w:pos="2800"/>
        </w:tabs>
        <w:jc w:val="both"/>
        <w:rPr>
          <w:lang w:val="es-ES_tradnl"/>
        </w:rPr>
      </w:pPr>
    </w:p>
    <w:p w:rsidR="00541233" w:rsidRDefault="00541233" w:rsidP="00541233">
      <w:pPr>
        <w:tabs>
          <w:tab w:val="left" w:pos="2800"/>
        </w:tabs>
        <w:jc w:val="both"/>
        <w:rPr>
          <w:lang w:val="es-ES_tradnl"/>
        </w:rPr>
      </w:pPr>
      <w:r>
        <w:rPr>
          <w:lang w:val="es-ES_tradnl"/>
        </w:rPr>
        <w:t xml:space="preserve">En cuanto </w:t>
      </w:r>
      <w:proofErr w:type="spellStart"/>
      <w:r>
        <w:rPr>
          <w:lang w:val="es-ES_tradnl"/>
        </w:rPr>
        <w:t>a</w:t>
      </w:r>
      <w:r w:rsidR="007D1AD3">
        <w:rPr>
          <w:lang w:val="es-ES_tradnl"/>
        </w:rPr>
        <w:t>l</w:t>
      </w:r>
      <w:r w:rsidR="00633CE6" w:rsidRPr="00963365">
        <w:rPr>
          <w:i/>
          <w:lang w:val="es-ES_tradnl"/>
        </w:rPr>
        <w:t>outsourcing</w:t>
      </w:r>
      <w:proofErr w:type="spellEnd"/>
      <w:r>
        <w:rPr>
          <w:lang w:val="es-ES_tradnl"/>
        </w:rPr>
        <w:t xml:space="preserve">, se deben distinguir dos clases del mismo: (1) el </w:t>
      </w:r>
      <w:proofErr w:type="spellStart"/>
      <w:r w:rsidR="00633CE6" w:rsidRPr="00963365">
        <w:rPr>
          <w:i/>
          <w:lang w:val="es-ES_tradnl"/>
        </w:rPr>
        <w:t>outsourcing</w:t>
      </w:r>
      <w:proofErr w:type="spellEnd"/>
      <w:r>
        <w:rPr>
          <w:lang w:val="es-ES_tradnl"/>
        </w:rPr>
        <w:t xml:space="preserve"> de personal a clientes para la implementación de soluciones a la medida, la consultoría, o la adaptación de un </w:t>
      </w:r>
      <w:r w:rsidR="00A2517B">
        <w:rPr>
          <w:lang w:val="es-ES_tradnl"/>
        </w:rPr>
        <w:t>software</w:t>
      </w:r>
      <w:r>
        <w:rPr>
          <w:lang w:val="es-ES_tradnl"/>
        </w:rPr>
        <w:t xml:space="preserve"> estándar; y (2) el </w:t>
      </w:r>
      <w:proofErr w:type="spellStart"/>
      <w:r w:rsidR="00633CE6" w:rsidRPr="00963365">
        <w:rPr>
          <w:i/>
          <w:lang w:val="es-ES_tradnl"/>
        </w:rPr>
        <w:t>outsourcing</w:t>
      </w:r>
      <w:proofErr w:type="spellEnd"/>
      <w:r>
        <w:rPr>
          <w:lang w:val="es-ES_tradnl"/>
        </w:rPr>
        <w:t xml:space="preserve"> a otras desarrolladoras de </w:t>
      </w:r>
      <w:r w:rsidR="00A2517B">
        <w:rPr>
          <w:lang w:val="es-ES_tradnl"/>
        </w:rPr>
        <w:t>software</w:t>
      </w:r>
      <w:r>
        <w:rPr>
          <w:lang w:val="es-ES_tradnl"/>
        </w:rPr>
        <w:t xml:space="preserve"> para la contribución a un proyecto de desarrollo de mayor escala. Este segundo género de </w:t>
      </w:r>
      <w:proofErr w:type="spellStart"/>
      <w:r w:rsidR="00633CE6" w:rsidRPr="00963365">
        <w:rPr>
          <w:i/>
          <w:lang w:val="es-ES_tradnl"/>
        </w:rPr>
        <w:t>outsourcing</w:t>
      </w:r>
      <w:proofErr w:type="spellEnd"/>
      <w:r>
        <w:rPr>
          <w:lang w:val="es-ES_tradnl"/>
        </w:rPr>
        <w:t xml:space="preserve"> tiende a realizarse con empresas extranjeras, y requiere de un personal más formado, incluyendo con mayor nivel de inglés u otras lenguas, certificaciones informáticas, y de una alta masa crítica de programadores (en los cientos). Este tipo de </w:t>
      </w:r>
      <w:proofErr w:type="spellStart"/>
      <w:r w:rsidR="00633CE6" w:rsidRPr="00963365">
        <w:rPr>
          <w:i/>
          <w:lang w:val="es-ES_tradnl"/>
        </w:rPr>
        <w:t>outsourcing</w:t>
      </w:r>
      <w:proofErr w:type="spellEnd"/>
      <w:r>
        <w:rPr>
          <w:lang w:val="es-ES_tradnl"/>
        </w:rPr>
        <w:t xml:space="preserve"> a mayor escala, aunque más rentable, también trae consigo mayores riesgos, puesto que una empresa multinacional con decenas de miles de programadores en diferentes partes del mundo puede cortar operaciones sin sufrir pérdidas mayores, pero causándole grandes daños a sus contrapartes de mercados pequeños, como el nuestro.  Las operaciones de </w:t>
      </w:r>
      <w:proofErr w:type="spellStart"/>
      <w:r w:rsidR="00633CE6" w:rsidRPr="00963365">
        <w:rPr>
          <w:i/>
          <w:lang w:val="es-ES_tradnl"/>
        </w:rPr>
        <w:t>outsourcing</w:t>
      </w:r>
      <w:proofErr w:type="spellEnd"/>
      <w:r>
        <w:rPr>
          <w:lang w:val="es-ES_tradnl"/>
        </w:rPr>
        <w:t xml:space="preserve"> de alto nivel a desarrolladoras extranjeras están en sus inicios en el país. Para explotar la capacidad de exportación del país a través del </w:t>
      </w:r>
      <w:proofErr w:type="spellStart"/>
      <w:r w:rsidR="00633CE6" w:rsidRPr="00963365">
        <w:rPr>
          <w:i/>
          <w:lang w:val="es-ES_tradnl"/>
        </w:rPr>
        <w:t>outsourcing</w:t>
      </w:r>
      <w:proofErr w:type="spellEnd"/>
      <w:r>
        <w:rPr>
          <w:lang w:val="es-ES_tradnl"/>
        </w:rPr>
        <w:t xml:space="preserve">, se necesita continuar con programas educativos intensivos en desarrollo de proyectos e inglés, a la vez que se le enseña a los empresarios a mirar hacia </w:t>
      </w:r>
      <w:r w:rsidR="007D1AD3">
        <w:rPr>
          <w:lang w:val="es-ES_tradnl"/>
        </w:rPr>
        <w:t>a</w:t>
      </w:r>
      <w:r>
        <w:rPr>
          <w:lang w:val="es-ES_tradnl"/>
        </w:rPr>
        <w:t xml:space="preserve">fuera en búsqueda de mercados más rentables y lucrativos. </w:t>
      </w:r>
    </w:p>
    <w:p w:rsidR="00541233" w:rsidRDefault="00541233" w:rsidP="00541233">
      <w:pPr>
        <w:tabs>
          <w:tab w:val="left" w:pos="2800"/>
        </w:tabs>
        <w:jc w:val="both"/>
        <w:rPr>
          <w:lang w:val="es-ES_tradnl"/>
        </w:rPr>
      </w:pPr>
    </w:p>
    <w:p w:rsidR="00541233" w:rsidRDefault="00541233" w:rsidP="00541233">
      <w:pPr>
        <w:tabs>
          <w:tab w:val="left" w:pos="2800"/>
        </w:tabs>
        <w:jc w:val="both"/>
        <w:rPr>
          <w:lang w:val="es-ES_tradnl"/>
        </w:rPr>
      </w:pPr>
      <w:r>
        <w:rPr>
          <w:lang w:val="es-ES_tradnl"/>
        </w:rPr>
        <w:t xml:space="preserve">Hay dos géneros de desarrollo que deben ser mencionados: el desarrollo de aplicaciones </w:t>
      </w:r>
      <w:r w:rsidRPr="001C6ECB">
        <w:rPr>
          <w:i/>
          <w:lang w:val="es-ES_tradnl"/>
        </w:rPr>
        <w:t>web</w:t>
      </w:r>
      <w:r>
        <w:rPr>
          <w:lang w:val="es-ES_tradnl"/>
        </w:rPr>
        <w:t xml:space="preserve"> y el desarrollo de aplicaciones móviles. El desarrollo de aplicaciones </w:t>
      </w:r>
      <w:r w:rsidRPr="001C6ECB">
        <w:rPr>
          <w:i/>
          <w:lang w:val="es-ES_tradnl"/>
        </w:rPr>
        <w:t>web</w:t>
      </w:r>
      <w:r>
        <w:rPr>
          <w:lang w:val="es-ES_tradnl"/>
        </w:rPr>
        <w:t xml:space="preserve">, es decir, aplicaciones basadas en </w:t>
      </w:r>
      <w:proofErr w:type="gramStart"/>
      <w:r>
        <w:rPr>
          <w:lang w:val="es-ES_tradnl"/>
        </w:rPr>
        <w:t xml:space="preserve">un </w:t>
      </w:r>
      <w:r w:rsidR="007D1AD3">
        <w:rPr>
          <w:lang w:val="es-ES_tradnl"/>
        </w:rPr>
        <w:t>servidores externos</w:t>
      </w:r>
      <w:r>
        <w:rPr>
          <w:lang w:val="es-ES_tradnl"/>
        </w:rPr>
        <w:t>, accesibles</w:t>
      </w:r>
      <w:proofErr w:type="gramEnd"/>
      <w:r>
        <w:rPr>
          <w:lang w:val="es-ES_tradnl"/>
        </w:rPr>
        <w:t xml:space="preserve"> al cliente sin la necesidad de ningún desplazamiento del cliente ni del desarrollador, son altamente exportables, ya que permiten al desarrollador </w:t>
      </w:r>
      <w:r>
        <w:rPr>
          <w:lang w:val="es-ES_tradnl"/>
        </w:rPr>
        <w:lastRenderedPageBreak/>
        <w:t>construir aplicaciones para clientes en cualquier parte del mundo. En el país, el 57% de las empresas desarrollan aplicaciones</w:t>
      </w:r>
      <w:r w:rsidRPr="002C17CA">
        <w:rPr>
          <w:i/>
          <w:lang w:val="es-ES_tradnl"/>
        </w:rPr>
        <w:t xml:space="preserve"> web</w:t>
      </w:r>
      <w:r>
        <w:rPr>
          <w:lang w:val="es-ES_tradnl"/>
        </w:rPr>
        <w:t>, una cifra relativamente baja considerando la importancia de este tipo de aplicaciones en los mercados mundiales y la importancia del desarrollo</w:t>
      </w:r>
      <w:r w:rsidRPr="002C17CA">
        <w:rPr>
          <w:i/>
          <w:lang w:val="es-ES_tradnl"/>
        </w:rPr>
        <w:t xml:space="preserve"> web</w:t>
      </w:r>
      <w:r>
        <w:rPr>
          <w:lang w:val="es-ES_tradnl"/>
        </w:rPr>
        <w:t xml:space="preserve"> para facilitar la exportación de servicios. </w:t>
      </w:r>
    </w:p>
    <w:p w:rsidR="00541233" w:rsidRDefault="00541233" w:rsidP="00541233">
      <w:pPr>
        <w:tabs>
          <w:tab w:val="left" w:pos="2800"/>
        </w:tabs>
        <w:jc w:val="both"/>
        <w:rPr>
          <w:lang w:val="es-ES_tradnl"/>
        </w:rPr>
      </w:pPr>
    </w:p>
    <w:p w:rsidR="00E573BC" w:rsidRPr="00E860C1" w:rsidRDefault="00541233" w:rsidP="00E573BC">
      <w:pPr>
        <w:tabs>
          <w:tab w:val="left" w:pos="2800"/>
        </w:tabs>
        <w:jc w:val="both"/>
        <w:rPr>
          <w:lang w:val="es-ES_tradnl"/>
        </w:rPr>
      </w:pPr>
      <w:r>
        <w:rPr>
          <w:lang w:val="es-ES_tradnl"/>
        </w:rPr>
        <w:t xml:space="preserve">En cuanto a las aplicaciones móviles, hay sólo </w:t>
      </w:r>
      <w:r w:rsidR="007D1AD3">
        <w:rPr>
          <w:lang w:val="es-ES_tradnl"/>
        </w:rPr>
        <w:t xml:space="preserve">dos </w:t>
      </w:r>
      <w:r>
        <w:rPr>
          <w:lang w:val="es-ES_tradnl"/>
        </w:rPr>
        <w:t xml:space="preserve">empresas en el país concentradas en el desarrollo de las mismas, y </w:t>
      </w:r>
      <w:r w:rsidR="007D1AD3">
        <w:rPr>
          <w:lang w:val="es-ES_tradnl"/>
        </w:rPr>
        <w:t>otras dos</w:t>
      </w:r>
      <w:r>
        <w:rPr>
          <w:lang w:val="es-ES_tradnl"/>
        </w:rPr>
        <w:t xml:space="preserve"> que ya cuentan con la capacidad de incursionar en esta actividad. Por consiguiente, solo el 9% de las empresas del </w:t>
      </w:r>
      <w:proofErr w:type="spellStart"/>
      <w:r w:rsidRPr="001C6ECB">
        <w:rPr>
          <w:lang w:val="es-ES_tradnl"/>
        </w:rPr>
        <w:t>cluster</w:t>
      </w:r>
      <w:r>
        <w:rPr>
          <w:lang w:val="es-ES_tradnl"/>
        </w:rPr>
        <w:t>actualmente</w:t>
      </w:r>
      <w:proofErr w:type="spellEnd"/>
      <w:r>
        <w:rPr>
          <w:lang w:val="es-ES_tradnl"/>
        </w:rPr>
        <w:t xml:space="preserve"> desarrollan, han desarrollado o intentan desarrollar aplicaciones móviles. Además, estas empresas tienden a enfocarse en la tecnología </w:t>
      </w:r>
      <w:proofErr w:type="spellStart"/>
      <w:r>
        <w:rPr>
          <w:lang w:val="es-ES_tradnl"/>
        </w:rPr>
        <w:t>B</w:t>
      </w:r>
      <w:r w:rsidRPr="002D26B0">
        <w:rPr>
          <w:i/>
          <w:lang w:val="es-ES_tradnl"/>
        </w:rPr>
        <w:t>lackberry</w:t>
      </w:r>
      <w:proofErr w:type="spellEnd"/>
      <w:r>
        <w:rPr>
          <w:lang w:val="es-ES_tradnl"/>
        </w:rPr>
        <w:t xml:space="preserve">, ya que </w:t>
      </w:r>
      <w:r w:rsidRPr="007D1AD3">
        <w:rPr>
          <w:lang w:val="es-ES_tradnl"/>
        </w:rPr>
        <w:t>goza</w:t>
      </w:r>
      <w:r>
        <w:rPr>
          <w:lang w:val="es-ES_tradnl"/>
        </w:rPr>
        <w:t xml:space="preserve"> de más popularidad en el país que el</w:t>
      </w:r>
      <w:r w:rsidRPr="002C17CA">
        <w:rPr>
          <w:i/>
          <w:lang w:val="es-ES_tradnl"/>
        </w:rPr>
        <w:t xml:space="preserve"> </w:t>
      </w:r>
      <w:proofErr w:type="spellStart"/>
      <w:r w:rsidRPr="002C17CA">
        <w:rPr>
          <w:i/>
          <w:lang w:val="es-ES_tradnl"/>
        </w:rPr>
        <w:t>iPhone</w:t>
      </w:r>
      <w:proofErr w:type="spellEnd"/>
      <w:r>
        <w:rPr>
          <w:lang w:val="es-ES_tradnl"/>
        </w:rPr>
        <w:t xml:space="preserve"> y el </w:t>
      </w:r>
      <w:proofErr w:type="spellStart"/>
      <w:r w:rsidRPr="002C17CA">
        <w:rPr>
          <w:i/>
          <w:lang w:val="es-ES_tradnl"/>
        </w:rPr>
        <w:t>Android</w:t>
      </w:r>
      <w:proofErr w:type="spellEnd"/>
      <w:r w:rsidRPr="002C17CA">
        <w:rPr>
          <w:i/>
          <w:lang w:val="es-ES_tradnl"/>
        </w:rPr>
        <w:t>.</w:t>
      </w:r>
      <w:r>
        <w:rPr>
          <w:lang w:val="es-ES_tradnl"/>
        </w:rPr>
        <w:t xml:space="preserve"> Sin embargo, las ventas de </w:t>
      </w:r>
      <w:proofErr w:type="spellStart"/>
      <w:r>
        <w:rPr>
          <w:lang w:val="es-ES_tradnl"/>
        </w:rPr>
        <w:t>Blackberry</w:t>
      </w:r>
      <w:proofErr w:type="spellEnd"/>
      <w:r>
        <w:rPr>
          <w:lang w:val="es-ES_tradnl"/>
        </w:rPr>
        <w:t xml:space="preserve"> en el mercado estadounidense llevan una tendencia negativa preocupante frente al crecimiento explosivo del </w:t>
      </w:r>
      <w:proofErr w:type="spellStart"/>
      <w:r w:rsidRPr="002C17CA">
        <w:rPr>
          <w:i/>
          <w:lang w:val="es-ES_tradnl"/>
        </w:rPr>
        <w:t>Android</w:t>
      </w:r>
      <w:proofErr w:type="spellEnd"/>
      <w:r>
        <w:rPr>
          <w:lang w:val="es-ES_tradnl"/>
        </w:rPr>
        <w:t xml:space="preserve">. </w:t>
      </w:r>
      <w:r w:rsidR="007D1AD3">
        <w:rPr>
          <w:lang w:val="es-ES_tradnl"/>
        </w:rPr>
        <w:t>Al</w:t>
      </w:r>
      <w:r>
        <w:rPr>
          <w:lang w:val="es-ES_tradnl"/>
        </w:rPr>
        <w:t xml:space="preserve"> 31 de mayo de 2011, el </w:t>
      </w:r>
      <w:proofErr w:type="spellStart"/>
      <w:r w:rsidRPr="002D26B0">
        <w:rPr>
          <w:i/>
          <w:lang w:val="es-ES_tradnl"/>
        </w:rPr>
        <w:t>Android</w:t>
      </w:r>
      <w:proofErr w:type="spellEnd"/>
      <w:r>
        <w:rPr>
          <w:lang w:val="es-ES_tradnl"/>
        </w:rPr>
        <w:t xml:space="preserve"> tiene una participación de 37% en el mercado de </w:t>
      </w:r>
      <w:proofErr w:type="spellStart"/>
      <w:r w:rsidRPr="00963365">
        <w:rPr>
          <w:i/>
          <w:lang w:val="es-ES_tradnl"/>
        </w:rPr>
        <w:t>smartphones</w:t>
      </w:r>
      <w:proofErr w:type="spellEnd"/>
      <w:r>
        <w:rPr>
          <w:lang w:val="es-ES_tradnl"/>
        </w:rPr>
        <w:t xml:space="preserve"> en los Estados Unidos, seguido por el </w:t>
      </w:r>
      <w:proofErr w:type="spellStart"/>
      <w:r w:rsidRPr="002C17CA">
        <w:rPr>
          <w:i/>
          <w:lang w:val="es-ES_tradnl"/>
        </w:rPr>
        <w:t>iPhone</w:t>
      </w:r>
      <w:proofErr w:type="spellEnd"/>
      <w:r w:rsidRPr="002C17CA">
        <w:rPr>
          <w:i/>
          <w:lang w:val="es-ES_tradnl"/>
        </w:rPr>
        <w:t xml:space="preserve"> </w:t>
      </w:r>
      <w:r>
        <w:rPr>
          <w:lang w:val="es-ES_tradnl"/>
        </w:rPr>
        <w:t xml:space="preserve">con </w:t>
      </w:r>
      <w:r w:rsidR="007D1AD3">
        <w:rPr>
          <w:lang w:val="es-ES_tradnl"/>
        </w:rPr>
        <w:t xml:space="preserve">un </w:t>
      </w:r>
      <w:r>
        <w:rPr>
          <w:lang w:val="es-ES_tradnl"/>
        </w:rPr>
        <w:t xml:space="preserve">27%, y finalmente por el </w:t>
      </w:r>
      <w:proofErr w:type="spellStart"/>
      <w:r w:rsidRPr="002D26B0">
        <w:rPr>
          <w:i/>
          <w:lang w:val="es-ES_tradnl"/>
        </w:rPr>
        <w:t>Blackberry</w:t>
      </w:r>
      <w:proofErr w:type="spellEnd"/>
      <w:r>
        <w:rPr>
          <w:lang w:val="es-ES_tradnl"/>
        </w:rPr>
        <w:t xml:space="preserve"> con sólo un 22% de participación. Para impulsar el desarrollo de aplicaciones móviles con vista a la exportación hacia los Estados Unidos, se deben crear programas educativos enfocados en las tecnologías </w:t>
      </w:r>
      <w:proofErr w:type="spellStart"/>
      <w:r w:rsidRPr="002D26B0">
        <w:rPr>
          <w:i/>
          <w:lang w:val="es-ES_tradnl"/>
        </w:rPr>
        <w:t>Android</w:t>
      </w:r>
      <w:proofErr w:type="spellEnd"/>
      <w:r w:rsidRPr="002D26B0">
        <w:rPr>
          <w:i/>
          <w:lang w:val="es-ES_tradnl"/>
        </w:rPr>
        <w:t xml:space="preserve"> </w:t>
      </w:r>
      <w:proofErr w:type="gramStart"/>
      <w:r w:rsidRPr="002D26B0">
        <w:rPr>
          <w:i/>
          <w:lang w:val="es-ES_tradnl"/>
        </w:rPr>
        <w:t>y</w:t>
      </w:r>
      <w:proofErr w:type="gramEnd"/>
      <w:r w:rsidRPr="002D26B0">
        <w:rPr>
          <w:i/>
          <w:lang w:val="es-ES_tradnl"/>
        </w:rPr>
        <w:t xml:space="preserve"> </w:t>
      </w:r>
      <w:proofErr w:type="spellStart"/>
      <w:r w:rsidRPr="002D26B0">
        <w:rPr>
          <w:i/>
          <w:lang w:val="es-ES_tradnl"/>
        </w:rPr>
        <w:t>iPhone</w:t>
      </w:r>
      <w:proofErr w:type="spellEnd"/>
      <w:r w:rsidRPr="002D26B0">
        <w:rPr>
          <w:i/>
          <w:lang w:val="es-ES_tradnl"/>
        </w:rPr>
        <w:t>,</w:t>
      </w:r>
      <w:r>
        <w:rPr>
          <w:lang w:val="es-ES_tradnl"/>
        </w:rPr>
        <w:t xml:space="preserve"> aún prácticamente inexistentes en el país con pocas excepciones. </w:t>
      </w:r>
      <w:r w:rsidR="00E860C1" w:rsidRPr="00541233">
        <w:rPr>
          <w:lang w:val="es-ES_tradnl"/>
        </w:rPr>
        <w:t xml:space="preserve">A esto también se debe sumar la proliferación de </w:t>
      </w:r>
      <w:proofErr w:type="spellStart"/>
      <w:r w:rsidR="00A95C49">
        <w:rPr>
          <w:i/>
          <w:lang w:val="es-ES_tradnl"/>
        </w:rPr>
        <w:t>T</w:t>
      </w:r>
      <w:r w:rsidR="00E860C1" w:rsidRPr="00541233">
        <w:rPr>
          <w:i/>
          <w:lang w:val="es-ES_tradnl"/>
        </w:rPr>
        <w:t>ablets</w:t>
      </w:r>
      <w:proofErr w:type="spellEnd"/>
      <w:r w:rsidR="00E860C1" w:rsidRPr="00541233">
        <w:rPr>
          <w:lang w:val="es-ES_tradnl"/>
        </w:rPr>
        <w:t xml:space="preserve"> como el </w:t>
      </w:r>
      <w:proofErr w:type="spellStart"/>
      <w:r w:rsidR="00E860C1" w:rsidRPr="002D26B0">
        <w:rPr>
          <w:i/>
          <w:lang w:val="es-ES_tradnl"/>
        </w:rPr>
        <w:t>iPad</w:t>
      </w:r>
      <w:proofErr w:type="spellEnd"/>
      <w:r w:rsidR="002D7E6E" w:rsidRPr="002D26B0">
        <w:rPr>
          <w:i/>
          <w:lang w:val="es-ES_tradnl"/>
        </w:rPr>
        <w:t xml:space="preserve"> y el </w:t>
      </w:r>
      <w:proofErr w:type="spellStart"/>
      <w:r w:rsidR="002D7E6E" w:rsidRPr="002D26B0">
        <w:rPr>
          <w:i/>
          <w:lang w:val="es-ES_tradnl"/>
        </w:rPr>
        <w:t>BlackberryPlaybook</w:t>
      </w:r>
      <w:proofErr w:type="spellEnd"/>
      <w:r w:rsidR="002D7E6E" w:rsidRPr="00541233">
        <w:rPr>
          <w:lang w:val="es-ES_tradnl"/>
        </w:rPr>
        <w:t xml:space="preserve"> entre otras,</w:t>
      </w:r>
      <w:r w:rsidR="00E860C1" w:rsidRPr="00541233">
        <w:rPr>
          <w:lang w:val="es-ES_tradnl"/>
        </w:rPr>
        <w:t xml:space="preserve"> un género nuevo de computadoras que promete proliferar de forma rápida, y que requiere de sus propios modos de programación.</w:t>
      </w:r>
    </w:p>
    <w:p w:rsidR="004C7800" w:rsidRDefault="004C7800" w:rsidP="004C7800">
      <w:pPr>
        <w:keepNext/>
        <w:tabs>
          <w:tab w:val="left" w:pos="2800"/>
        </w:tabs>
        <w:jc w:val="both"/>
      </w:pPr>
      <w:r>
        <w:rPr>
          <w:noProof/>
          <w:lang w:val="es-DO" w:eastAsia="es-DO"/>
        </w:rPr>
        <w:drawing>
          <wp:inline distT="0" distB="0" distL="0" distR="0">
            <wp:extent cx="5270500" cy="3025140"/>
            <wp:effectExtent l="0" t="0" r="0" b="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614FB" w:rsidRDefault="004C7800" w:rsidP="004C7800">
      <w:pPr>
        <w:pStyle w:val="Caption"/>
        <w:jc w:val="both"/>
        <w:rPr>
          <w:lang w:val="es-ES_tradnl"/>
        </w:rPr>
      </w:pPr>
      <w:r w:rsidRPr="004C7800">
        <w:rPr>
          <w:lang w:val="es-ES_tradnl"/>
        </w:rPr>
        <w:t>Figur</w:t>
      </w:r>
      <w:r>
        <w:rPr>
          <w:lang w:val="es-ES_tradnl"/>
        </w:rPr>
        <w:t>a</w:t>
      </w:r>
      <w:r w:rsidRPr="004C7800">
        <w:rPr>
          <w:lang w:val="es-ES_tradnl"/>
        </w:rPr>
        <w:t xml:space="preserve"> 24.</w:t>
      </w:r>
      <w:r w:rsidR="00727F2B">
        <w:rPr>
          <w:lang w:val="es-ES_tradnl"/>
        </w:rPr>
        <w:t>Popularidad</w:t>
      </w:r>
      <w:r>
        <w:rPr>
          <w:lang w:val="es-ES_tradnl"/>
        </w:rPr>
        <w:t xml:space="preserve"> de los servicios básicos ofrecidos por las compañías, y del desarrollo de </w:t>
      </w:r>
      <w:r w:rsidR="00A2517B">
        <w:rPr>
          <w:lang w:val="es-ES_tradnl"/>
        </w:rPr>
        <w:t>software</w:t>
      </w:r>
      <w:r>
        <w:rPr>
          <w:lang w:val="es-ES_tradnl"/>
        </w:rPr>
        <w:t xml:space="preserve"> a través de modos específicos.</w:t>
      </w:r>
    </w:p>
    <w:p w:rsidR="00541233" w:rsidRDefault="00541233" w:rsidP="00541233">
      <w:pPr>
        <w:tabs>
          <w:tab w:val="left" w:pos="2800"/>
        </w:tabs>
        <w:jc w:val="both"/>
        <w:rPr>
          <w:lang w:val="es-ES_tradnl"/>
        </w:rPr>
      </w:pPr>
      <w:r>
        <w:rPr>
          <w:lang w:val="es-ES_tradnl"/>
        </w:rPr>
        <w:t xml:space="preserve">Además de estos servicios básicos, las empresas tienden a proveer servicios complementarios, principalmente de venta de Hardware, reventa de </w:t>
      </w:r>
      <w:r w:rsidR="00A2517B">
        <w:rPr>
          <w:lang w:val="es-ES_tradnl"/>
        </w:rPr>
        <w:t>software</w:t>
      </w:r>
      <w:r>
        <w:rPr>
          <w:lang w:val="es-ES_tradnl"/>
        </w:rPr>
        <w:t xml:space="preserve">,  representación de marcas, o el establecimiento de un centro </w:t>
      </w:r>
      <w:r w:rsidR="007D1AD3">
        <w:rPr>
          <w:lang w:val="es-ES_tradnl"/>
        </w:rPr>
        <w:t>de contacto y BPO</w:t>
      </w:r>
      <w:r>
        <w:rPr>
          <w:lang w:val="es-ES_tradnl"/>
        </w:rPr>
        <w:t xml:space="preserve">. El 61% de las empresas realizan este tipo de servicios complementarios, mientras que el 39% de las empresas se dedican exclusivamente al desarrollo de </w:t>
      </w:r>
      <w:r w:rsidR="00A2517B">
        <w:rPr>
          <w:lang w:val="es-ES_tradnl"/>
        </w:rPr>
        <w:t>software</w:t>
      </w:r>
      <w:r>
        <w:rPr>
          <w:lang w:val="es-ES_tradnl"/>
        </w:rPr>
        <w:t xml:space="preserve">. El 39% de las empresas encuestadas provee un servicio complementario al desarrollo de </w:t>
      </w:r>
      <w:r w:rsidR="00A2517B">
        <w:rPr>
          <w:lang w:val="es-ES_tradnl"/>
        </w:rPr>
        <w:t>software</w:t>
      </w:r>
      <w:r>
        <w:rPr>
          <w:lang w:val="es-ES_tradnl"/>
        </w:rPr>
        <w:t xml:space="preserve">, el 13% de las empresas proveen </w:t>
      </w:r>
      <w:proofErr w:type="spellStart"/>
      <w:r w:rsidR="007D1AD3">
        <w:rPr>
          <w:lang w:val="es-ES_tradnl"/>
        </w:rPr>
        <w:lastRenderedPageBreak/>
        <w:t>dos</w:t>
      </w:r>
      <w:r>
        <w:rPr>
          <w:lang w:val="es-ES_tradnl"/>
        </w:rPr>
        <w:t>servicios</w:t>
      </w:r>
      <w:proofErr w:type="spellEnd"/>
      <w:r>
        <w:rPr>
          <w:lang w:val="es-ES_tradnl"/>
        </w:rPr>
        <w:t xml:space="preserve"> complementarios, y el </w:t>
      </w:r>
      <w:r w:rsidR="007D1AD3">
        <w:rPr>
          <w:lang w:val="es-ES_tradnl"/>
        </w:rPr>
        <w:t>9% de las empresas proveen tres</w:t>
      </w:r>
      <w:r>
        <w:rPr>
          <w:lang w:val="es-ES_tradnl"/>
        </w:rPr>
        <w:t xml:space="preserve"> servicios complementarios o más. </w:t>
      </w:r>
    </w:p>
    <w:p w:rsidR="00541233" w:rsidRDefault="00541233" w:rsidP="00541233">
      <w:pPr>
        <w:tabs>
          <w:tab w:val="left" w:pos="2800"/>
        </w:tabs>
        <w:jc w:val="both"/>
        <w:rPr>
          <w:lang w:val="es-ES_tradnl"/>
        </w:rPr>
      </w:pPr>
    </w:p>
    <w:p w:rsidR="00E573BC" w:rsidRDefault="00E573BC" w:rsidP="00E573BC">
      <w:pPr>
        <w:tabs>
          <w:tab w:val="left" w:pos="2800"/>
        </w:tabs>
        <w:jc w:val="both"/>
        <w:rPr>
          <w:lang w:val="es-ES_tradnl"/>
        </w:rPr>
      </w:pPr>
      <w:r>
        <w:rPr>
          <w:noProof/>
          <w:lang w:val="es-DO" w:eastAsia="es-DO"/>
        </w:rPr>
        <w:drawing>
          <wp:anchor distT="0" distB="0" distL="114300" distR="114300" simplePos="0" relativeHeight="251736064" behindDoc="1" locked="0" layoutInCell="1" allowOverlap="1">
            <wp:simplePos x="0" y="0"/>
            <wp:positionH relativeFrom="column">
              <wp:posOffset>-114300</wp:posOffset>
            </wp:positionH>
            <wp:positionV relativeFrom="paragraph">
              <wp:posOffset>0</wp:posOffset>
            </wp:positionV>
            <wp:extent cx="5486400" cy="2893060"/>
            <wp:effectExtent l="0" t="0" r="0" b="2540"/>
            <wp:wrapNone/>
            <wp:docPr id="1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E573BC" w:rsidP="00E573BC">
      <w:pPr>
        <w:tabs>
          <w:tab w:val="left" w:pos="2800"/>
        </w:tabs>
        <w:jc w:val="both"/>
        <w:rPr>
          <w:lang w:val="es-ES_tradnl"/>
        </w:rPr>
      </w:pPr>
    </w:p>
    <w:p w:rsidR="00E573BC" w:rsidRDefault="003262BD" w:rsidP="00E573BC">
      <w:pPr>
        <w:tabs>
          <w:tab w:val="left" w:pos="2800"/>
        </w:tabs>
        <w:jc w:val="both"/>
        <w:rPr>
          <w:lang w:val="es-ES_tradnl"/>
        </w:rPr>
      </w:pPr>
      <w:r w:rsidRPr="003262BD">
        <w:rPr>
          <w:noProof/>
        </w:rPr>
        <w:pict>
          <v:shape id="_x0000_s1053" type="#_x0000_t202" style="position:absolute;left:0;text-align:left;margin-left:0;margin-top:2.7pt;width:414pt;height:13.5pt;z-index:251770880" filled="f" stroked="f">
            <v:fill o:detectmouseclick="t"/>
            <v:textbox inset="0,0,0,0">
              <w:txbxContent>
                <w:p w:rsidR="00380656" w:rsidRPr="00727F2B" w:rsidRDefault="00380656" w:rsidP="00727F2B">
                  <w:pPr>
                    <w:pStyle w:val="Caption"/>
                    <w:rPr>
                      <w:noProof/>
                      <w:lang w:val="es-ES_tradnl"/>
                    </w:rPr>
                  </w:pPr>
                  <w:r w:rsidRPr="00727F2B">
                    <w:rPr>
                      <w:lang w:val="es-ES_tradnl"/>
                    </w:rPr>
                    <w:t>Figura 25.</w:t>
                  </w:r>
                  <w:r>
                    <w:rPr>
                      <w:lang w:val="es-ES_tradnl"/>
                    </w:rPr>
                    <w:t xml:space="preserve"> Proporciones relativas entre el número de servicios complementarios por empresa.</w:t>
                  </w:r>
                </w:p>
              </w:txbxContent>
            </v:textbox>
          </v:shape>
        </w:pict>
      </w:r>
    </w:p>
    <w:p w:rsidR="004E4254" w:rsidRDefault="004E4254" w:rsidP="00E573BC">
      <w:pPr>
        <w:tabs>
          <w:tab w:val="left" w:pos="2800"/>
        </w:tabs>
        <w:jc w:val="both"/>
        <w:rPr>
          <w:lang w:val="es-ES_tradnl"/>
        </w:rPr>
      </w:pPr>
    </w:p>
    <w:p w:rsidR="00541233" w:rsidRDefault="00541233" w:rsidP="00E573BC">
      <w:pPr>
        <w:tabs>
          <w:tab w:val="left" w:pos="2800"/>
        </w:tabs>
        <w:jc w:val="both"/>
        <w:rPr>
          <w:lang w:val="es-ES_tradnl"/>
        </w:rPr>
      </w:pPr>
      <w:r>
        <w:rPr>
          <w:lang w:val="es-ES_tradnl"/>
        </w:rPr>
        <w:t>El servicio complementario más popular es el de representación de marcas, realizada por el 35% de las empresas, seguido por la reventa de hardware</w:t>
      </w:r>
      <w:r w:rsidR="004E4254">
        <w:rPr>
          <w:lang w:val="es-ES_tradnl"/>
        </w:rPr>
        <w:t>, realizada por el 26%</w:t>
      </w:r>
      <w:r>
        <w:rPr>
          <w:lang w:val="es-ES_tradnl"/>
        </w:rPr>
        <w:t>, y luego, con</w:t>
      </w:r>
      <w:r w:rsidR="004E4254">
        <w:rPr>
          <w:lang w:val="es-ES_tradnl"/>
        </w:rPr>
        <w:t xml:space="preserve"> el</w:t>
      </w:r>
      <w:r>
        <w:rPr>
          <w:lang w:val="es-ES_tradnl"/>
        </w:rPr>
        <w:t xml:space="preserve"> 22%, la reventa de </w:t>
      </w:r>
      <w:r w:rsidR="00A2517B">
        <w:rPr>
          <w:lang w:val="es-ES_tradnl"/>
        </w:rPr>
        <w:t>software</w:t>
      </w:r>
      <w:r>
        <w:rPr>
          <w:lang w:val="es-ES_tradnl"/>
        </w:rPr>
        <w:t xml:space="preserve"> desarrollado por otras empresas (por ejemplo, Microsoft Office). Por último, un servicio complementario realizado por pocas empresas</w:t>
      </w:r>
      <w:r w:rsidR="004E4254">
        <w:rPr>
          <w:lang w:val="es-ES_tradnl"/>
        </w:rPr>
        <w:t>,</w:t>
      </w:r>
      <w:r>
        <w:rPr>
          <w:lang w:val="es-ES_tradnl"/>
        </w:rPr>
        <w:t xml:space="preserve"> pero con un alto nivel de rentabilidad es el establecimiento de un centro de contacto y</w:t>
      </w:r>
      <w:r w:rsidRPr="00E573BC">
        <w:rPr>
          <w:lang w:val="es-ES"/>
        </w:rPr>
        <w:t>/o</w:t>
      </w:r>
      <w:r>
        <w:rPr>
          <w:lang w:val="es-ES_tradnl"/>
        </w:rPr>
        <w:t xml:space="preserve"> BPO, actividad realizada por solo el 7% de las empresas desarrolladoras de </w:t>
      </w:r>
      <w:r w:rsidR="00A2517B">
        <w:rPr>
          <w:lang w:val="es-ES_tradnl"/>
        </w:rPr>
        <w:t>software</w:t>
      </w:r>
      <w:r>
        <w:rPr>
          <w:lang w:val="es-ES_tradnl"/>
        </w:rPr>
        <w:t>. Es importan</w:t>
      </w:r>
      <w:r w:rsidR="004E4254">
        <w:rPr>
          <w:lang w:val="es-ES_tradnl"/>
        </w:rPr>
        <w:t>te destacar que en los últimos cin</w:t>
      </w:r>
      <w:r w:rsidR="00A95C49">
        <w:rPr>
          <w:lang w:val="es-ES_tradnl"/>
        </w:rPr>
        <w:t>c</w:t>
      </w:r>
      <w:r w:rsidR="004E4254">
        <w:rPr>
          <w:lang w:val="es-ES_tradnl"/>
        </w:rPr>
        <w:t>o</w:t>
      </w:r>
      <w:r>
        <w:rPr>
          <w:lang w:val="es-ES_tradnl"/>
        </w:rPr>
        <w:t xml:space="preserve"> años, ha habido una tendencia </w:t>
      </w:r>
      <w:r w:rsidR="004E4254">
        <w:rPr>
          <w:lang w:val="es-ES_tradnl"/>
        </w:rPr>
        <w:t>por parte de</w:t>
      </w:r>
      <w:r>
        <w:rPr>
          <w:lang w:val="es-ES_tradnl"/>
        </w:rPr>
        <w:t xml:space="preserve"> las empresas de </w:t>
      </w:r>
      <w:proofErr w:type="spellStart"/>
      <w:r>
        <w:rPr>
          <w:lang w:val="es-ES_tradnl"/>
        </w:rPr>
        <w:t>Contact</w:t>
      </w:r>
      <w:proofErr w:type="spellEnd"/>
      <w:r>
        <w:rPr>
          <w:lang w:val="es-ES_tradnl"/>
        </w:rPr>
        <w:t xml:space="preserve"> Center-BPO de incursionar en el desarrollo de </w:t>
      </w:r>
      <w:r w:rsidR="00A2517B">
        <w:rPr>
          <w:lang w:val="es-ES_tradnl"/>
        </w:rPr>
        <w:t>software</w:t>
      </w:r>
      <w:r>
        <w:rPr>
          <w:lang w:val="es-ES_tradnl"/>
        </w:rPr>
        <w:t xml:space="preserve">; </w:t>
      </w:r>
      <w:proofErr w:type="spellStart"/>
      <w:r>
        <w:rPr>
          <w:lang w:val="es-ES_tradnl"/>
        </w:rPr>
        <w:t>NewT</w:t>
      </w:r>
      <w:r w:rsidR="004E4254">
        <w:rPr>
          <w:lang w:val="es-ES_tradnl"/>
        </w:rPr>
        <w:t>ech</w:t>
      </w:r>
      <w:proofErr w:type="spellEnd"/>
      <w:r w:rsidR="004E4254">
        <w:rPr>
          <w:lang w:val="es-ES_tradnl"/>
        </w:rPr>
        <w:t xml:space="preserve">, </w:t>
      </w:r>
      <w:proofErr w:type="spellStart"/>
      <w:r w:rsidR="004E4254">
        <w:rPr>
          <w:lang w:val="es-ES_tradnl"/>
        </w:rPr>
        <w:t>VoiceTeam</w:t>
      </w:r>
      <w:proofErr w:type="spellEnd"/>
      <w:r w:rsidR="004E4254">
        <w:rPr>
          <w:lang w:val="es-ES_tradnl"/>
        </w:rPr>
        <w:t xml:space="preserve"> y </w:t>
      </w:r>
      <w:proofErr w:type="spellStart"/>
      <w:r w:rsidR="004E4254">
        <w:rPr>
          <w:lang w:val="es-ES_tradnl"/>
        </w:rPr>
        <w:t>Synergies</w:t>
      </w:r>
      <w:proofErr w:type="spellEnd"/>
      <w:r w:rsidR="004E4254">
        <w:rPr>
          <w:lang w:val="es-ES_tradnl"/>
        </w:rPr>
        <w:t xml:space="preserve"> son tres</w:t>
      </w:r>
      <w:r>
        <w:rPr>
          <w:lang w:val="es-ES_tradnl"/>
        </w:rPr>
        <w:t xml:space="preserve"> ejemplos. Esta tendencia se debe al desarrollo </w:t>
      </w:r>
      <w:r w:rsidRPr="003C0DB5">
        <w:rPr>
          <w:i/>
          <w:lang w:val="es-ES_tradnl"/>
        </w:rPr>
        <w:t>in-</w:t>
      </w:r>
      <w:proofErr w:type="spellStart"/>
      <w:r w:rsidRPr="003C0DB5">
        <w:rPr>
          <w:i/>
          <w:lang w:val="es-ES_tradnl"/>
        </w:rPr>
        <w:t>house</w:t>
      </w:r>
      <w:proofErr w:type="spellEnd"/>
      <w:r>
        <w:rPr>
          <w:lang w:val="es-ES_tradnl"/>
        </w:rPr>
        <w:t xml:space="preserve"> de sistemas informáticos, aplicaciones y redes por Centros de Contacto, lo que luego les permite realizar una transición al desarrollo de aplicaciones informáticas para sus clientes, y luego para el mercado en general</w:t>
      </w:r>
    </w:p>
    <w:p w:rsidR="00727F2B" w:rsidRDefault="00E573BC" w:rsidP="00727F2B">
      <w:pPr>
        <w:keepNext/>
        <w:tabs>
          <w:tab w:val="left" w:pos="2800"/>
        </w:tabs>
        <w:jc w:val="both"/>
      </w:pPr>
      <w:r>
        <w:rPr>
          <w:noProof/>
          <w:lang w:val="es-DO" w:eastAsia="es-DO"/>
        </w:rPr>
        <w:drawing>
          <wp:inline distT="0" distB="0" distL="0" distR="0">
            <wp:extent cx="5270500" cy="2837180"/>
            <wp:effectExtent l="0" t="0" r="0" b="762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573BC" w:rsidRDefault="00727F2B" w:rsidP="00541233">
      <w:pPr>
        <w:pStyle w:val="Caption"/>
        <w:jc w:val="both"/>
        <w:rPr>
          <w:lang w:val="es-ES_tradnl"/>
        </w:rPr>
      </w:pPr>
      <w:r>
        <w:rPr>
          <w:lang w:val="es-ES_tradnl"/>
        </w:rPr>
        <w:t xml:space="preserve">                Figura</w:t>
      </w:r>
      <w:r w:rsidRPr="00727F2B">
        <w:rPr>
          <w:lang w:val="es-ES_tradnl"/>
        </w:rPr>
        <w:t xml:space="preserve"> 26.</w:t>
      </w:r>
      <w:r>
        <w:rPr>
          <w:lang w:val="es-ES_tradnl"/>
        </w:rPr>
        <w:t xml:space="preserve"> Popularidad de los servicios complementarios ofrecidos por las empresas.</w:t>
      </w:r>
    </w:p>
    <w:p w:rsidR="00E573BC" w:rsidRDefault="00E5622D" w:rsidP="00FD321A">
      <w:pPr>
        <w:pStyle w:val="Heading1"/>
      </w:pPr>
      <w:bookmarkStart w:id="12" w:name="_Toc168711051"/>
      <w:r>
        <w:lastRenderedPageBreak/>
        <w:t>Competitividad Internacional, Investigación y Desarrollo</w:t>
      </w:r>
      <w:bookmarkEnd w:id="12"/>
    </w:p>
    <w:p w:rsidR="007C7991" w:rsidRDefault="007C7991" w:rsidP="00FD321A">
      <w:pPr>
        <w:pStyle w:val="Heading2"/>
      </w:pPr>
      <w:bookmarkStart w:id="13" w:name="_Toc168711052"/>
      <w:r>
        <w:t>Competitividad Internacional</w:t>
      </w:r>
      <w:bookmarkEnd w:id="13"/>
    </w:p>
    <w:p w:rsidR="00E5622D" w:rsidRDefault="00E5622D" w:rsidP="00E5622D">
      <w:pPr>
        <w:tabs>
          <w:tab w:val="left" w:pos="2800"/>
        </w:tabs>
        <w:jc w:val="both"/>
        <w:rPr>
          <w:lang w:val="es-ES_tradnl"/>
        </w:rPr>
      </w:pPr>
    </w:p>
    <w:p w:rsidR="00541233" w:rsidRDefault="00541233" w:rsidP="00541233">
      <w:pPr>
        <w:tabs>
          <w:tab w:val="left" w:pos="2800"/>
        </w:tabs>
        <w:jc w:val="both"/>
        <w:rPr>
          <w:lang w:val="es-ES_tradnl"/>
        </w:rPr>
      </w:pPr>
      <w:r>
        <w:rPr>
          <w:lang w:val="es-ES_tradnl"/>
        </w:rPr>
        <w:t>Aunque las certificaciones no</w:t>
      </w:r>
      <w:r w:rsidR="00963365">
        <w:rPr>
          <w:lang w:val="es-ES_tradnl"/>
        </w:rPr>
        <w:t xml:space="preserve"> son</w:t>
      </w:r>
      <w:r>
        <w:rPr>
          <w:lang w:val="es-ES_tradnl"/>
        </w:rPr>
        <w:t xml:space="preserve"> requeridas para incursionar en la exportación de servicios, los sistemas internacionales de certificación</w:t>
      </w:r>
      <w:r w:rsidR="000C1409">
        <w:rPr>
          <w:lang w:val="es-ES_tradnl"/>
        </w:rPr>
        <w:t>,</w:t>
      </w:r>
      <w:r>
        <w:rPr>
          <w:lang w:val="es-ES_tradnl"/>
        </w:rPr>
        <w:t xml:space="preserve"> tales como CMMI </w:t>
      </w:r>
      <w:proofErr w:type="gramStart"/>
      <w:r>
        <w:rPr>
          <w:lang w:val="es-ES_tradnl"/>
        </w:rPr>
        <w:t>y</w:t>
      </w:r>
      <w:proofErr w:type="gramEnd"/>
      <w:r>
        <w:rPr>
          <w:lang w:val="es-ES_tradnl"/>
        </w:rPr>
        <w:t xml:space="preserve"> ISO</w:t>
      </w:r>
      <w:r w:rsidR="000C1409">
        <w:rPr>
          <w:lang w:val="es-ES_tradnl"/>
        </w:rPr>
        <w:t>,</w:t>
      </w:r>
      <w:r>
        <w:rPr>
          <w:lang w:val="es-ES_tradnl"/>
        </w:rPr>
        <w:t xml:space="preserve"> dan competitividad a las empresas en los mercados internacionales, ya que comprueban que estas </w:t>
      </w:r>
      <w:r w:rsidR="000C1409">
        <w:rPr>
          <w:lang w:val="es-ES_tradnl"/>
        </w:rPr>
        <w:t>cumplen con</w:t>
      </w:r>
      <w:r>
        <w:rPr>
          <w:lang w:val="es-ES_tradnl"/>
        </w:rPr>
        <w:t xml:space="preserve"> estándares y prácticas de clase mundial. Dentro de ISO (</w:t>
      </w:r>
      <w:r w:rsidRPr="00332497">
        <w:rPr>
          <w:i/>
          <w:lang w:val="es-ES_tradnl"/>
        </w:rPr>
        <w:t xml:space="preserve">International </w:t>
      </w:r>
      <w:proofErr w:type="spellStart"/>
      <w:r w:rsidRPr="00332497">
        <w:rPr>
          <w:i/>
          <w:lang w:val="es-ES_tradnl"/>
        </w:rPr>
        <w:t>OrganizationforStandardization</w:t>
      </w:r>
      <w:proofErr w:type="spellEnd"/>
      <w:r w:rsidR="000C1409">
        <w:rPr>
          <w:lang w:val="es-ES_tradnl"/>
        </w:rPr>
        <w:t>), los tres</w:t>
      </w:r>
      <w:r>
        <w:rPr>
          <w:lang w:val="es-ES_tradnl"/>
        </w:rPr>
        <w:t xml:space="preserve"> estándares más populares entre las empresas dominicanas de </w:t>
      </w:r>
      <w:r w:rsidR="00A2517B">
        <w:rPr>
          <w:lang w:val="es-ES_tradnl"/>
        </w:rPr>
        <w:t>software</w:t>
      </w:r>
      <w:r>
        <w:rPr>
          <w:lang w:val="es-ES_tradnl"/>
        </w:rPr>
        <w:t xml:space="preserve"> son los siguientes:</w:t>
      </w:r>
    </w:p>
    <w:p w:rsidR="00541233" w:rsidRDefault="00541233" w:rsidP="00541233">
      <w:pPr>
        <w:pStyle w:val="ListParagraph"/>
        <w:numPr>
          <w:ilvl w:val="0"/>
          <w:numId w:val="6"/>
        </w:numPr>
        <w:tabs>
          <w:tab w:val="left" w:pos="2800"/>
        </w:tabs>
        <w:jc w:val="both"/>
        <w:rPr>
          <w:lang w:val="es-ES_tradnl"/>
        </w:rPr>
      </w:pPr>
      <w:r w:rsidRPr="0006247F">
        <w:rPr>
          <w:b/>
          <w:lang w:val="es-ES_tradnl"/>
        </w:rPr>
        <w:t>ISO 9001:2008</w:t>
      </w:r>
      <w:r w:rsidRPr="0006247F">
        <w:rPr>
          <w:lang w:val="es-ES_tradnl"/>
        </w:rPr>
        <w:t xml:space="preserve">: prueba de cumplimiento con estándares internacionales de administración, manejo de decisiones, control calidad, control de desempeño y relación con el cliente. </w:t>
      </w:r>
    </w:p>
    <w:p w:rsidR="00541233" w:rsidRDefault="00541233" w:rsidP="00541233">
      <w:pPr>
        <w:pStyle w:val="ListParagraph"/>
        <w:numPr>
          <w:ilvl w:val="0"/>
          <w:numId w:val="6"/>
        </w:numPr>
        <w:tabs>
          <w:tab w:val="left" w:pos="2800"/>
        </w:tabs>
        <w:jc w:val="both"/>
        <w:rPr>
          <w:lang w:val="es-ES_tradnl"/>
        </w:rPr>
      </w:pPr>
      <w:r w:rsidRPr="0006247F">
        <w:rPr>
          <w:b/>
          <w:lang w:val="es-ES_tradnl"/>
        </w:rPr>
        <w:t>ISO 17000</w:t>
      </w:r>
      <w:r>
        <w:rPr>
          <w:lang w:val="es-ES_tradnl"/>
        </w:rPr>
        <w:t>:</w:t>
      </w:r>
      <w:r w:rsidRPr="0006247F">
        <w:rPr>
          <w:lang w:val="es-ES_tradnl"/>
        </w:rPr>
        <w:t xml:space="preserve"> evidencia del conocimiento y del uso de la evaluación de conformidad en las actividades comerciales, y</w:t>
      </w:r>
      <w:r w:rsidR="000C1409">
        <w:rPr>
          <w:lang w:val="es-ES_tradnl"/>
        </w:rPr>
        <w:t>,</w:t>
      </w:r>
      <w:r w:rsidRPr="0006247F">
        <w:rPr>
          <w:lang w:val="es-ES_tradnl"/>
        </w:rPr>
        <w:t xml:space="preserve"> por consiguiente</w:t>
      </w:r>
      <w:r w:rsidR="000C1409">
        <w:rPr>
          <w:lang w:val="es-ES_tradnl"/>
        </w:rPr>
        <w:t>,</w:t>
      </w:r>
      <w:r w:rsidRPr="0006247F">
        <w:rPr>
          <w:lang w:val="es-ES_tradnl"/>
        </w:rPr>
        <w:t xml:space="preserve"> del cumplimiento con marcos regulatorios. </w:t>
      </w:r>
    </w:p>
    <w:p w:rsidR="00541233" w:rsidRPr="00541233" w:rsidRDefault="00541233" w:rsidP="00541233">
      <w:pPr>
        <w:pStyle w:val="ListParagraph"/>
        <w:numPr>
          <w:ilvl w:val="0"/>
          <w:numId w:val="6"/>
        </w:numPr>
        <w:tabs>
          <w:tab w:val="left" w:pos="2800"/>
        </w:tabs>
        <w:jc w:val="both"/>
        <w:rPr>
          <w:lang w:val="es-ES_tradnl"/>
        </w:rPr>
      </w:pPr>
      <w:r w:rsidRPr="0006247F">
        <w:rPr>
          <w:b/>
          <w:lang w:val="es-ES_tradnl"/>
        </w:rPr>
        <w:t>ISO 27001</w:t>
      </w:r>
      <w:r>
        <w:rPr>
          <w:lang w:val="es-ES_tradnl"/>
        </w:rPr>
        <w:t>:</w:t>
      </w:r>
      <w:r w:rsidRPr="0006247F">
        <w:rPr>
          <w:lang w:val="es-ES_tradnl"/>
        </w:rPr>
        <w:t xml:space="preserve"> es una prueba del cumplimiento con estándares de seguridad en el manejo de la información</w:t>
      </w:r>
      <w:r>
        <w:rPr>
          <w:lang w:val="es-ES_tradnl"/>
        </w:rPr>
        <w:t>.</w:t>
      </w:r>
    </w:p>
    <w:p w:rsidR="00541233" w:rsidRPr="0006247F" w:rsidRDefault="00541233" w:rsidP="00541233">
      <w:pPr>
        <w:tabs>
          <w:tab w:val="left" w:pos="2800"/>
        </w:tabs>
        <w:jc w:val="both"/>
        <w:rPr>
          <w:lang w:val="es-ES_tradnl"/>
        </w:rPr>
      </w:pPr>
      <w:r>
        <w:rPr>
          <w:lang w:val="es-ES_tradnl"/>
        </w:rPr>
        <w:t>Por su parte, l</w:t>
      </w:r>
      <w:r w:rsidRPr="0006247F">
        <w:rPr>
          <w:lang w:val="es-ES_tradnl"/>
        </w:rPr>
        <w:t>a certificación CMMI (</w:t>
      </w:r>
      <w:proofErr w:type="spellStart"/>
      <w:r w:rsidRPr="00332497">
        <w:rPr>
          <w:i/>
          <w:lang w:val="es-ES_tradnl"/>
        </w:rPr>
        <w:t>CapabilityMaturityModelIntegration</w:t>
      </w:r>
      <w:proofErr w:type="spellEnd"/>
      <w:r w:rsidRPr="0006247F">
        <w:rPr>
          <w:lang w:val="es-ES_tradnl"/>
        </w:rPr>
        <w:t xml:space="preserve">) es muy utilizada en el marco de la ingeniería de </w:t>
      </w:r>
      <w:r w:rsidR="00A2517B">
        <w:rPr>
          <w:lang w:val="es-ES_tradnl"/>
        </w:rPr>
        <w:t>software</w:t>
      </w:r>
      <w:r w:rsidRPr="0006247F">
        <w:rPr>
          <w:lang w:val="es-ES_tradnl"/>
        </w:rPr>
        <w:t>, y corresponde a una metodología de mejoría efectiva de procesos, evaluada en 5 niveles de manejo de procesos: 1—Inicial, 2—Ma</w:t>
      </w:r>
      <w:r w:rsidR="00332497">
        <w:rPr>
          <w:lang w:val="es-ES_tradnl"/>
        </w:rPr>
        <w:t>nejado, 3—Definido, 4—Manejado C</w:t>
      </w:r>
      <w:r w:rsidRPr="0006247F">
        <w:rPr>
          <w:lang w:val="es-ES_tradnl"/>
        </w:rPr>
        <w:t xml:space="preserve">uantitativamente, 5—Optimizado. </w:t>
      </w:r>
    </w:p>
    <w:p w:rsidR="00541233" w:rsidRDefault="00541233" w:rsidP="00541233">
      <w:pPr>
        <w:tabs>
          <w:tab w:val="left" w:pos="2800"/>
        </w:tabs>
        <w:jc w:val="both"/>
        <w:rPr>
          <w:lang w:val="es-ES_tradnl"/>
        </w:rPr>
      </w:pPr>
    </w:p>
    <w:p w:rsidR="00541233" w:rsidRDefault="00541233" w:rsidP="00541233">
      <w:pPr>
        <w:tabs>
          <w:tab w:val="left" w:pos="2800"/>
        </w:tabs>
        <w:jc w:val="both"/>
        <w:rPr>
          <w:lang w:val="es-ES_tradnl"/>
        </w:rPr>
      </w:pPr>
      <w:r>
        <w:rPr>
          <w:lang w:val="es-ES_tradnl"/>
        </w:rPr>
        <w:t>Dentro del grupo de 23 empresas</w:t>
      </w:r>
      <w:r w:rsidR="00332497">
        <w:rPr>
          <w:lang w:val="es-ES_tradnl"/>
        </w:rPr>
        <w:t xml:space="preserve"> encuestadas,  cinco </w:t>
      </w:r>
      <w:r>
        <w:rPr>
          <w:lang w:val="es-ES_tradnl"/>
        </w:rPr>
        <w:t>contaban con certificaciones internacionales, inc</w:t>
      </w:r>
      <w:r w:rsidR="000C1409">
        <w:rPr>
          <w:lang w:val="es-ES_tradnl"/>
        </w:rPr>
        <w:t>luyendo dos</w:t>
      </w:r>
      <w:r>
        <w:rPr>
          <w:lang w:val="es-ES_tradnl"/>
        </w:rPr>
        <w:t xml:space="preserve"> empresas multinacionales extranjeras cumpliendo con más de uno de estos estándares, para un total de 8 certificaciones entre es</w:t>
      </w:r>
      <w:r w:rsidR="000C1409">
        <w:rPr>
          <w:lang w:val="es-ES_tradnl"/>
        </w:rPr>
        <w:t>tas  5 empresas. En este grupo cuatro</w:t>
      </w:r>
      <w:r>
        <w:rPr>
          <w:lang w:val="es-ES_tradnl"/>
        </w:rPr>
        <w:t xml:space="preserve"> están certifi</w:t>
      </w:r>
      <w:r w:rsidR="000C1409">
        <w:rPr>
          <w:lang w:val="es-ES_tradnl"/>
        </w:rPr>
        <w:t>cadas en CMMI (niveles 1 a 3), dos en ISO 9001, y una</w:t>
      </w:r>
      <w:r>
        <w:rPr>
          <w:lang w:val="es-ES_tradnl"/>
        </w:rPr>
        <w:t xml:space="preserve"> en ISO 17000. </w:t>
      </w:r>
    </w:p>
    <w:p w:rsidR="00541233" w:rsidRDefault="00541233" w:rsidP="00541233">
      <w:pPr>
        <w:tabs>
          <w:tab w:val="left" w:pos="2800"/>
        </w:tabs>
        <w:jc w:val="both"/>
        <w:rPr>
          <w:lang w:val="es-ES_tradnl"/>
        </w:rPr>
      </w:pPr>
    </w:p>
    <w:p w:rsidR="00541233" w:rsidRDefault="00541233" w:rsidP="00541233">
      <w:pPr>
        <w:tabs>
          <w:tab w:val="left" w:pos="2800"/>
        </w:tabs>
        <w:jc w:val="both"/>
        <w:rPr>
          <w:lang w:val="es-ES_tradnl"/>
        </w:rPr>
      </w:pPr>
      <w:r>
        <w:rPr>
          <w:lang w:val="es-ES_tradnl"/>
        </w:rPr>
        <w:t xml:space="preserve">Sin embargo, gracias a la inclusión de empresas del </w:t>
      </w:r>
      <w:proofErr w:type="spellStart"/>
      <w:r w:rsidRPr="00332497">
        <w:rPr>
          <w:i/>
          <w:lang w:val="es-ES_tradnl"/>
        </w:rPr>
        <w:t>ClusterSoft</w:t>
      </w:r>
      <w:proofErr w:type="spellEnd"/>
      <w:r>
        <w:rPr>
          <w:lang w:val="es-ES_tradnl"/>
        </w:rPr>
        <w:t xml:space="preserve"> en el programa “Calidad para Competir” del Consejo Nacional de Competitividad (CNC), </w:t>
      </w:r>
      <w:r w:rsidR="000C1409">
        <w:rPr>
          <w:lang w:val="es-ES_tradnl"/>
        </w:rPr>
        <w:t>nueve</w:t>
      </w:r>
      <w:r>
        <w:rPr>
          <w:lang w:val="es-ES_tradnl"/>
        </w:rPr>
        <w:t xml:space="preserve"> de estas 23 empresas (incluyendo a </w:t>
      </w:r>
      <w:r w:rsidR="000C1409">
        <w:rPr>
          <w:lang w:val="es-ES_tradnl"/>
        </w:rPr>
        <w:t xml:space="preserve">cuatro </w:t>
      </w:r>
      <w:r>
        <w:rPr>
          <w:lang w:val="es-ES_tradnl"/>
        </w:rPr>
        <w:t xml:space="preserve">ya certificadas) están actualmente en procesos de certificación. De este grupo </w:t>
      </w:r>
      <w:r w:rsidR="000C1409">
        <w:rPr>
          <w:lang w:val="es-ES_tradnl"/>
        </w:rPr>
        <w:t>cinco s</w:t>
      </w:r>
      <w:r>
        <w:rPr>
          <w:lang w:val="es-ES_tradnl"/>
        </w:rPr>
        <w:t xml:space="preserve">e están certificando en CMMI (dos nivel 1, dos nivel 2, una nivel 3), </w:t>
      </w:r>
      <w:r w:rsidR="000C1409">
        <w:rPr>
          <w:lang w:val="es-ES_tradnl"/>
        </w:rPr>
        <w:t xml:space="preserve">dos </w:t>
      </w:r>
      <w:r>
        <w:rPr>
          <w:lang w:val="es-ES_tradnl"/>
        </w:rPr>
        <w:t xml:space="preserve">en ISO 9001, y </w:t>
      </w:r>
      <w:r w:rsidR="000C1409">
        <w:rPr>
          <w:lang w:val="es-ES_tradnl"/>
        </w:rPr>
        <w:t xml:space="preserve">dos </w:t>
      </w:r>
      <w:r>
        <w:rPr>
          <w:lang w:val="es-ES_tradnl"/>
        </w:rPr>
        <w:t xml:space="preserve">en ISO 27001. Esto significa que para el próximo año al menos </w:t>
      </w:r>
      <w:r w:rsidR="005F6469">
        <w:rPr>
          <w:lang w:val="es-ES_tradnl"/>
        </w:rPr>
        <w:t>el doble de empresas (43%) contará</w:t>
      </w:r>
      <w:r>
        <w:rPr>
          <w:lang w:val="es-ES_tradnl"/>
        </w:rPr>
        <w:t xml:space="preserve"> con certificaciones bajo estándares administrativos internacionales. </w:t>
      </w:r>
    </w:p>
    <w:p w:rsidR="00FC5381" w:rsidRDefault="001C45AE" w:rsidP="00E5622D">
      <w:pPr>
        <w:tabs>
          <w:tab w:val="left" w:pos="2800"/>
        </w:tabs>
        <w:jc w:val="both"/>
        <w:rPr>
          <w:lang w:val="es-ES_tradnl"/>
        </w:rPr>
      </w:pPr>
      <w:r>
        <w:rPr>
          <w:noProof/>
          <w:lang w:val="es-DO" w:eastAsia="es-DO"/>
        </w:rPr>
        <w:drawing>
          <wp:anchor distT="0" distB="0" distL="114300" distR="114300" simplePos="0" relativeHeight="251772928" behindDoc="1" locked="0" layoutInCell="1" allowOverlap="1">
            <wp:simplePos x="0" y="0"/>
            <wp:positionH relativeFrom="column">
              <wp:posOffset>-914400</wp:posOffset>
            </wp:positionH>
            <wp:positionV relativeFrom="paragraph">
              <wp:posOffset>25400</wp:posOffset>
            </wp:positionV>
            <wp:extent cx="3543300" cy="228600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7C7991">
        <w:rPr>
          <w:noProof/>
          <w:lang w:val="es-DO" w:eastAsia="es-DO"/>
        </w:rPr>
        <w:drawing>
          <wp:anchor distT="0" distB="0" distL="114300" distR="114300" simplePos="0" relativeHeight="251773952" behindDoc="1" locked="0" layoutInCell="1" allowOverlap="1">
            <wp:simplePos x="0" y="0"/>
            <wp:positionH relativeFrom="column">
              <wp:posOffset>2628900</wp:posOffset>
            </wp:positionH>
            <wp:positionV relativeFrom="paragraph">
              <wp:posOffset>25400</wp:posOffset>
            </wp:positionV>
            <wp:extent cx="3543300" cy="2286000"/>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FC5381" w:rsidRDefault="00FC5381" w:rsidP="00E5622D">
      <w:pPr>
        <w:tabs>
          <w:tab w:val="left" w:pos="2800"/>
        </w:tabs>
        <w:jc w:val="both"/>
        <w:rPr>
          <w:lang w:val="es-ES_tradnl"/>
        </w:rPr>
      </w:pPr>
    </w:p>
    <w:p w:rsidR="00FC5381" w:rsidRDefault="00FC5381" w:rsidP="00E5622D">
      <w:pPr>
        <w:tabs>
          <w:tab w:val="left" w:pos="2800"/>
        </w:tabs>
        <w:jc w:val="both"/>
        <w:rPr>
          <w:lang w:val="es-ES_tradnl"/>
        </w:rPr>
      </w:pPr>
    </w:p>
    <w:p w:rsidR="00FC5381" w:rsidRDefault="00FC5381" w:rsidP="00E5622D">
      <w:pPr>
        <w:tabs>
          <w:tab w:val="left" w:pos="2800"/>
        </w:tabs>
        <w:jc w:val="both"/>
        <w:rPr>
          <w:lang w:val="es-ES_tradnl"/>
        </w:rPr>
      </w:pPr>
    </w:p>
    <w:p w:rsidR="00FC5381" w:rsidRDefault="00FC5381" w:rsidP="00E5622D">
      <w:pPr>
        <w:tabs>
          <w:tab w:val="left" w:pos="2800"/>
        </w:tabs>
        <w:jc w:val="both"/>
        <w:rPr>
          <w:lang w:val="es-ES_tradnl"/>
        </w:rPr>
      </w:pPr>
    </w:p>
    <w:p w:rsidR="00FC5381" w:rsidRDefault="00FC5381" w:rsidP="00E5622D">
      <w:pPr>
        <w:tabs>
          <w:tab w:val="left" w:pos="2800"/>
        </w:tabs>
        <w:jc w:val="both"/>
        <w:rPr>
          <w:lang w:val="es-ES_tradnl"/>
        </w:rPr>
      </w:pPr>
    </w:p>
    <w:p w:rsidR="00FC5381" w:rsidRDefault="00FC5381" w:rsidP="00E5622D">
      <w:pPr>
        <w:tabs>
          <w:tab w:val="left" w:pos="2800"/>
        </w:tabs>
        <w:jc w:val="both"/>
        <w:rPr>
          <w:lang w:val="es-ES_tradnl"/>
        </w:rPr>
      </w:pPr>
    </w:p>
    <w:p w:rsidR="00FC5381" w:rsidRDefault="00FC5381" w:rsidP="00E5622D">
      <w:pPr>
        <w:tabs>
          <w:tab w:val="left" w:pos="2800"/>
        </w:tabs>
        <w:jc w:val="both"/>
        <w:rPr>
          <w:lang w:val="es-ES_tradnl"/>
        </w:rPr>
      </w:pPr>
    </w:p>
    <w:p w:rsidR="00FC5381" w:rsidRDefault="00FC5381" w:rsidP="00E5622D">
      <w:pPr>
        <w:tabs>
          <w:tab w:val="left" w:pos="2800"/>
        </w:tabs>
        <w:jc w:val="both"/>
        <w:rPr>
          <w:lang w:val="es-ES_tradnl"/>
        </w:rPr>
      </w:pPr>
    </w:p>
    <w:p w:rsidR="00FC5381" w:rsidRDefault="00FC5381" w:rsidP="00E5622D">
      <w:pPr>
        <w:tabs>
          <w:tab w:val="left" w:pos="2800"/>
        </w:tabs>
        <w:jc w:val="both"/>
        <w:rPr>
          <w:lang w:val="es-ES_tradnl"/>
        </w:rPr>
      </w:pPr>
    </w:p>
    <w:p w:rsidR="00FC5381" w:rsidRDefault="00FC5381" w:rsidP="00E5622D">
      <w:pPr>
        <w:tabs>
          <w:tab w:val="left" w:pos="2800"/>
        </w:tabs>
        <w:jc w:val="both"/>
        <w:rPr>
          <w:lang w:val="es-ES_tradnl"/>
        </w:rPr>
      </w:pPr>
    </w:p>
    <w:p w:rsidR="00E934F2" w:rsidRDefault="00E934F2" w:rsidP="00E5622D">
      <w:pPr>
        <w:tabs>
          <w:tab w:val="left" w:pos="2800"/>
        </w:tabs>
        <w:jc w:val="both"/>
        <w:rPr>
          <w:lang w:val="es-ES_tradnl"/>
        </w:rPr>
      </w:pPr>
    </w:p>
    <w:p w:rsidR="00E934F2" w:rsidRDefault="00E934F2" w:rsidP="00E5622D">
      <w:pPr>
        <w:tabs>
          <w:tab w:val="left" w:pos="2800"/>
        </w:tabs>
        <w:jc w:val="both"/>
        <w:rPr>
          <w:lang w:val="es-ES_tradnl"/>
        </w:rPr>
      </w:pPr>
    </w:p>
    <w:p w:rsidR="00E934F2" w:rsidRDefault="003262BD" w:rsidP="00E5622D">
      <w:pPr>
        <w:tabs>
          <w:tab w:val="left" w:pos="2800"/>
        </w:tabs>
        <w:jc w:val="both"/>
        <w:rPr>
          <w:lang w:val="es-ES_tradnl"/>
        </w:rPr>
      </w:pPr>
      <w:r w:rsidRPr="003262BD">
        <w:rPr>
          <w:noProof/>
        </w:rPr>
        <w:pict>
          <v:shape id="_x0000_s1057" type="#_x0000_t202" style="position:absolute;left:0;text-align:left;margin-left:0;margin-top:3.65pt;width:423pt;height:21.95pt;z-index:251776000" filled="f" stroked="f">
            <v:fill o:detectmouseclick="t"/>
            <v:textbox style="mso-next-textbox:#_x0000_s1057" inset="0,0,0,0">
              <w:txbxContent>
                <w:p w:rsidR="00380656" w:rsidRPr="00E5345C" w:rsidRDefault="00380656" w:rsidP="00E5345C">
                  <w:pPr>
                    <w:pStyle w:val="Caption"/>
                    <w:rPr>
                      <w:noProof/>
                      <w:lang w:val="es-ES_tradnl"/>
                    </w:rPr>
                  </w:pPr>
                  <w:r w:rsidRPr="00E5345C">
                    <w:rPr>
                      <w:lang w:val="es-ES_tradnl"/>
                    </w:rPr>
                    <w:t>F</w:t>
                  </w:r>
                  <w:r>
                    <w:rPr>
                      <w:lang w:val="es-ES_tradnl"/>
                    </w:rPr>
                    <w:t>igura 27. Comparación del número y tipo de certificaciones internacionales entre 23 empresas en el 2010 con las cifras proyectadas para el año 2012, al completarse el programa de certificación del CNC.</w:t>
                  </w:r>
                </w:p>
              </w:txbxContent>
            </v:textbox>
          </v:shape>
        </w:pict>
      </w:r>
    </w:p>
    <w:p w:rsidR="00C07175" w:rsidRDefault="00C07175" w:rsidP="00C07175">
      <w:pPr>
        <w:tabs>
          <w:tab w:val="left" w:pos="2800"/>
        </w:tabs>
        <w:jc w:val="both"/>
        <w:rPr>
          <w:lang w:val="es-ES_tradnl"/>
        </w:rPr>
      </w:pPr>
      <w:r>
        <w:rPr>
          <w:lang w:val="es-ES_tradnl"/>
        </w:rPr>
        <w:lastRenderedPageBreak/>
        <w:t xml:space="preserve">La certificación de las empresas </w:t>
      </w:r>
      <w:proofErr w:type="spellStart"/>
      <w:r>
        <w:rPr>
          <w:lang w:val="es-ES_tradnl"/>
        </w:rPr>
        <w:t>de</w:t>
      </w:r>
      <w:r w:rsidRPr="00332497">
        <w:rPr>
          <w:i/>
          <w:lang w:val="es-ES_tradnl"/>
        </w:rPr>
        <w:t>ClusterSoft</w:t>
      </w:r>
      <w:proofErr w:type="spellEnd"/>
      <w:r>
        <w:rPr>
          <w:lang w:val="es-ES_tradnl"/>
        </w:rPr>
        <w:t xml:space="preserve"> bajo estándares internacionales aportará una serie de beneficios directos al sector. Por un lado, el seguir estas normas administrativas incrementará la productividad de las empresas, y por ende, sus beneficios, lo que permitirá el crecimiento de la industria en términos de empleados y ventas a la vez que las empresas podrán dedicar una mayor cantidad capital a la innovación y el desarrollo de nuevos modos operativos. Por otro lado, el respetar estándares mundialmente reconocidos le facilitará a estas empresas la penetración en los mercados internacionales, alcanzar nuevos clientes de mayor nivel y mayor rentabilidad, y así mismo incrementará la exportación agregada de </w:t>
      </w:r>
      <w:r w:rsidR="00A2517B">
        <w:rPr>
          <w:lang w:val="es-ES_tradnl"/>
        </w:rPr>
        <w:t>software</w:t>
      </w:r>
      <w:r>
        <w:rPr>
          <w:lang w:val="es-ES_tradnl"/>
        </w:rPr>
        <w:t xml:space="preserve"> a nivel nacional. </w:t>
      </w:r>
    </w:p>
    <w:p w:rsidR="00C07175" w:rsidRDefault="00C07175" w:rsidP="00C07175">
      <w:pPr>
        <w:tabs>
          <w:tab w:val="left" w:pos="2800"/>
        </w:tabs>
        <w:jc w:val="both"/>
        <w:rPr>
          <w:lang w:val="es-ES_tradnl"/>
        </w:rPr>
      </w:pPr>
    </w:p>
    <w:p w:rsidR="00C07175" w:rsidRDefault="00C07175" w:rsidP="00C07175">
      <w:pPr>
        <w:tabs>
          <w:tab w:val="left" w:pos="2800"/>
        </w:tabs>
        <w:jc w:val="both"/>
        <w:rPr>
          <w:lang w:val="es-ES_tradnl"/>
        </w:rPr>
      </w:pPr>
      <w:r>
        <w:rPr>
          <w:lang w:val="es-ES_tradnl"/>
        </w:rPr>
        <w:t>Además, la asociación de las empresas dominicanas con socios (“</w:t>
      </w:r>
      <w:proofErr w:type="spellStart"/>
      <w:r w:rsidRPr="00E5345C">
        <w:rPr>
          <w:i/>
          <w:lang w:val="es-ES_tradnl"/>
        </w:rPr>
        <w:t>partners</w:t>
      </w:r>
      <w:proofErr w:type="spellEnd"/>
      <w:r>
        <w:rPr>
          <w:lang w:val="es-ES_tradnl"/>
        </w:rPr>
        <w:t>”) internacionales son otra fuente de competitividad a nivel internacional, ya que estas brindan respaldo y legitimidad a esta industria a</w:t>
      </w:r>
      <w:r w:rsidR="00963365">
        <w:rPr>
          <w:lang w:val="es-ES_tradnl"/>
        </w:rPr>
        <w:t>u</w:t>
      </w:r>
      <w:r>
        <w:rPr>
          <w:lang w:val="es-ES_tradnl"/>
        </w:rPr>
        <w:t xml:space="preserve">n poco conocida </w:t>
      </w:r>
      <w:r w:rsidR="000C1409">
        <w:rPr>
          <w:lang w:val="es-ES_tradnl"/>
        </w:rPr>
        <w:t>en el</w:t>
      </w:r>
      <w:r>
        <w:rPr>
          <w:lang w:val="es-ES_tradnl"/>
        </w:rPr>
        <w:t xml:space="preserve"> mercado internacional. De las 23 compañías encuestadas, 15 (65%) cuentan con al menos un </w:t>
      </w:r>
      <w:proofErr w:type="spellStart"/>
      <w:r w:rsidRPr="00E5345C">
        <w:rPr>
          <w:i/>
          <w:lang w:val="es-ES_tradnl"/>
        </w:rPr>
        <w:t>partner</w:t>
      </w:r>
      <w:proofErr w:type="spellEnd"/>
      <w:r>
        <w:rPr>
          <w:lang w:val="es-ES_tradnl"/>
        </w:rPr>
        <w:t xml:space="preserve"> internacional, y cuentan con un total de 34 socios, por lo </w:t>
      </w:r>
      <w:r w:rsidR="000C1409">
        <w:rPr>
          <w:lang w:val="es-ES_tradnl"/>
        </w:rPr>
        <w:t>que</w:t>
      </w:r>
      <w:r>
        <w:rPr>
          <w:lang w:val="es-ES_tradnl"/>
        </w:rPr>
        <w:t xml:space="preserve"> el promedio entre dicho grupo es de 2.7 socios por empresa</w:t>
      </w:r>
      <w:r w:rsidR="000C1409">
        <w:rPr>
          <w:lang w:val="es-ES_tradnl"/>
        </w:rPr>
        <w:t>. Las tres</w:t>
      </w:r>
      <w:r>
        <w:rPr>
          <w:lang w:val="es-ES_tradnl"/>
        </w:rPr>
        <w:t xml:space="preserve"> empresas internacionales con el mayor número de socios dominicanos son Microsoft, con </w:t>
      </w:r>
      <w:r w:rsidR="000C1409">
        <w:rPr>
          <w:lang w:val="es-ES_tradnl"/>
        </w:rPr>
        <w:t>ocho</w:t>
      </w:r>
      <w:r>
        <w:rPr>
          <w:lang w:val="es-ES_tradnl"/>
        </w:rPr>
        <w:t xml:space="preserve"> (35%), incluyendo </w:t>
      </w:r>
      <w:r w:rsidR="000C1409">
        <w:rPr>
          <w:lang w:val="es-ES_tradnl"/>
        </w:rPr>
        <w:t>uno M</w:t>
      </w:r>
      <w:r>
        <w:rPr>
          <w:lang w:val="es-ES_tradnl"/>
        </w:rPr>
        <w:t xml:space="preserve">S </w:t>
      </w:r>
      <w:proofErr w:type="spellStart"/>
      <w:r>
        <w:rPr>
          <w:lang w:val="es-ES_tradnl"/>
        </w:rPr>
        <w:t>Gold</w:t>
      </w:r>
      <w:proofErr w:type="spellEnd"/>
      <w:r>
        <w:rPr>
          <w:lang w:val="es-ES_tradnl"/>
        </w:rPr>
        <w:t xml:space="preserve"> </w:t>
      </w:r>
      <w:proofErr w:type="spellStart"/>
      <w:r>
        <w:rPr>
          <w:lang w:val="es-ES_tradnl"/>
        </w:rPr>
        <w:t>CertifiedPa</w:t>
      </w:r>
      <w:r w:rsidR="000C1409">
        <w:rPr>
          <w:lang w:val="es-ES_tradnl"/>
        </w:rPr>
        <w:t>rtner</w:t>
      </w:r>
      <w:proofErr w:type="spellEnd"/>
      <w:r w:rsidR="000C1409">
        <w:rPr>
          <w:lang w:val="es-ES_tradnl"/>
        </w:rPr>
        <w:t>, seguida por Oracle, con siete</w:t>
      </w:r>
      <w:r>
        <w:rPr>
          <w:lang w:val="es-ES_tradnl"/>
        </w:rPr>
        <w:t xml:space="preserve"> (30%), IBM, con </w:t>
      </w:r>
      <w:r w:rsidR="000C1409">
        <w:rPr>
          <w:lang w:val="es-ES_tradnl"/>
        </w:rPr>
        <w:t xml:space="preserve">tres </w:t>
      </w:r>
      <w:r>
        <w:rPr>
          <w:lang w:val="es-ES_tradnl"/>
        </w:rPr>
        <w:t xml:space="preserve">(13%), y SAP, con </w:t>
      </w:r>
      <w:r w:rsidR="000C1409">
        <w:rPr>
          <w:lang w:val="es-ES_tradnl"/>
        </w:rPr>
        <w:t>dos (</w:t>
      </w:r>
      <w:r>
        <w:rPr>
          <w:lang w:val="es-ES_tradnl"/>
        </w:rPr>
        <w:t xml:space="preserve">9%). El resto de los </w:t>
      </w:r>
      <w:proofErr w:type="spellStart"/>
      <w:r w:rsidRPr="00FC0B1C">
        <w:rPr>
          <w:i/>
          <w:lang w:val="es-ES_tradnl"/>
        </w:rPr>
        <w:t>partners</w:t>
      </w:r>
      <w:proofErr w:type="spellEnd"/>
      <w:r>
        <w:rPr>
          <w:lang w:val="es-ES_tradnl"/>
        </w:rPr>
        <w:t xml:space="preserve"> son empresas tan diversas como </w:t>
      </w:r>
      <w:proofErr w:type="spellStart"/>
      <w:r>
        <w:rPr>
          <w:lang w:val="es-ES_tradnl"/>
        </w:rPr>
        <w:t>National</w:t>
      </w:r>
      <w:proofErr w:type="spellEnd"/>
      <w:r>
        <w:rPr>
          <w:lang w:val="es-ES_tradnl"/>
        </w:rPr>
        <w:t xml:space="preserve"> Instruments, AVG Technologies, </w:t>
      </w:r>
      <w:proofErr w:type="spellStart"/>
      <w:r>
        <w:rPr>
          <w:lang w:val="es-ES_tradnl"/>
        </w:rPr>
        <w:t>OliTech</w:t>
      </w:r>
      <w:proofErr w:type="spellEnd"/>
      <w:r>
        <w:rPr>
          <w:lang w:val="es-ES_tradnl"/>
        </w:rPr>
        <w:t xml:space="preserve">, </w:t>
      </w:r>
      <w:proofErr w:type="spellStart"/>
      <w:r>
        <w:rPr>
          <w:lang w:val="es-ES_tradnl"/>
        </w:rPr>
        <w:t>Ingram</w:t>
      </w:r>
      <w:proofErr w:type="spellEnd"/>
      <w:r>
        <w:rPr>
          <w:lang w:val="es-ES_tradnl"/>
        </w:rPr>
        <w:t xml:space="preserve"> Micro, </w:t>
      </w:r>
      <w:proofErr w:type="spellStart"/>
      <w:r>
        <w:rPr>
          <w:lang w:val="es-ES_tradnl"/>
        </w:rPr>
        <w:t>Tech</w:t>
      </w:r>
      <w:proofErr w:type="spellEnd"/>
      <w:r>
        <w:rPr>
          <w:lang w:val="es-ES_tradnl"/>
        </w:rPr>
        <w:t xml:space="preserve"> Data, Test </w:t>
      </w:r>
      <w:proofErr w:type="spellStart"/>
      <w:r>
        <w:rPr>
          <w:lang w:val="es-ES_tradnl"/>
        </w:rPr>
        <w:t>Group</w:t>
      </w:r>
      <w:proofErr w:type="spellEnd"/>
      <w:r>
        <w:rPr>
          <w:lang w:val="es-ES_tradnl"/>
        </w:rPr>
        <w:t xml:space="preserve"> Chile, </w:t>
      </w:r>
      <w:r w:rsidR="00A95C49">
        <w:rPr>
          <w:lang w:val="es-ES_tradnl"/>
        </w:rPr>
        <w:t xml:space="preserve">y </w:t>
      </w:r>
      <w:proofErr w:type="spellStart"/>
      <w:r>
        <w:rPr>
          <w:lang w:val="es-ES_tradnl"/>
        </w:rPr>
        <w:t>Microstrategy</w:t>
      </w:r>
      <w:proofErr w:type="spellEnd"/>
      <w:r>
        <w:rPr>
          <w:lang w:val="es-ES_tradnl"/>
        </w:rPr>
        <w:t>.</w:t>
      </w:r>
    </w:p>
    <w:p w:rsidR="00C07175" w:rsidRDefault="00C07175" w:rsidP="00C07175">
      <w:pPr>
        <w:tabs>
          <w:tab w:val="left" w:pos="2800"/>
        </w:tabs>
        <w:jc w:val="both"/>
        <w:rPr>
          <w:lang w:val="es-ES_tradnl"/>
        </w:rPr>
      </w:pPr>
    </w:p>
    <w:p w:rsidR="00C07175" w:rsidRDefault="00C07175" w:rsidP="00C07175">
      <w:pPr>
        <w:tabs>
          <w:tab w:val="left" w:pos="2800"/>
        </w:tabs>
        <w:jc w:val="both"/>
        <w:rPr>
          <w:lang w:val="es-ES_tradnl"/>
        </w:rPr>
      </w:pPr>
    </w:p>
    <w:p w:rsidR="00C07175" w:rsidRDefault="00C07175" w:rsidP="00C07175">
      <w:pPr>
        <w:tabs>
          <w:tab w:val="left" w:pos="2800"/>
        </w:tabs>
        <w:jc w:val="both"/>
        <w:rPr>
          <w:lang w:val="es-ES_tradnl"/>
        </w:rPr>
      </w:pPr>
    </w:p>
    <w:p w:rsidR="00D12AB1" w:rsidRDefault="00D12AB1" w:rsidP="00E5622D">
      <w:pPr>
        <w:tabs>
          <w:tab w:val="left" w:pos="2800"/>
        </w:tabs>
        <w:jc w:val="both"/>
        <w:rPr>
          <w:lang w:val="es-ES_tradnl"/>
        </w:rPr>
      </w:pPr>
    </w:p>
    <w:p w:rsidR="003052DF" w:rsidRDefault="00D12AB1" w:rsidP="003052DF">
      <w:pPr>
        <w:keepNext/>
        <w:tabs>
          <w:tab w:val="left" w:pos="2800"/>
        </w:tabs>
        <w:jc w:val="both"/>
      </w:pPr>
      <w:r>
        <w:rPr>
          <w:noProof/>
          <w:lang w:val="es-DO" w:eastAsia="es-DO"/>
        </w:rPr>
        <w:drawing>
          <wp:inline distT="0" distB="0" distL="0" distR="0">
            <wp:extent cx="5143500" cy="3147060"/>
            <wp:effectExtent l="0" t="0" r="0" b="25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12AB1" w:rsidRPr="003052DF" w:rsidRDefault="003052DF" w:rsidP="003052DF">
      <w:pPr>
        <w:pStyle w:val="Caption"/>
        <w:jc w:val="both"/>
        <w:rPr>
          <w:lang w:val="es-ES_tradnl"/>
        </w:rPr>
      </w:pPr>
      <w:r w:rsidRPr="003052DF">
        <w:rPr>
          <w:lang w:val="es-ES_tradnl"/>
        </w:rPr>
        <w:t>Figur</w:t>
      </w:r>
      <w:r>
        <w:rPr>
          <w:lang w:val="es-ES_tradnl"/>
        </w:rPr>
        <w:t xml:space="preserve">a 28. Porcentaje de empresas locales que tienen relaciones de </w:t>
      </w:r>
      <w:proofErr w:type="spellStart"/>
      <w:r>
        <w:rPr>
          <w:i/>
          <w:lang w:val="es-ES_tradnl"/>
        </w:rPr>
        <w:t>partnership</w:t>
      </w:r>
      <w:proofErr w:type="spellEnd"/>
      <w:r>
        <w:rPr>
          <w:lang w:val="es-ES_tradnl"/>
        </w:rPr>
        <w:t xml:space="preserve"> con empresas extranjeras.</w:t>
      </w:r>
    </w:p>
    <w:p w:rsidR="00D12AB1" w:rsidRDefault="00D12AB1" w:rsidP="00E5622D">
      <w:pPr>
        <w:tabs>
          <w:tab w:val="left" w:pos="2800"/>
        </w:tabs>
        <w:jc w:val="both"/>
        <w:rPr>
          <w:lang w:val="es-ES_tradnl"/>
        </w:rPr>
      </w:pPr>
    </w:p>
    <w:p w:rsidR="000C1409" w:rsidRDefault="000C1409"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3262BD" w:rsidP="00E5622D">
      <w:pPr>
        <w:tabs>
          <w:tab w:val="left" w:pos="2800"/>
        </w:tabs>
        <w:jc w:val="both"/>
        <w:rPr>
          <w:lang w:val="es-ES_tradnl"/>
        </w:rPr>
      </w:pPr>
      <w:r w:rsidRPr="003262BD">
        <w:rPr>
          <w:noProof/>
        </w:rPr>
        <w:lastRenderedPageBreak/>
        <w:pict>
          <v:shape id="_x0000_s1061" type="#_x0000_t202" style="position:absolute;left:0;text-align:left;margin-left:0;margin-top:247.45pt;width:405pt;height:20.55pt;z-index:251782144" filled="f" stroked="f">
            <v:fill o:detectmouseclick="t"/>
            <v:textbox style="mso-fit-shape-to-text:t" inset="0,0,0,0">
              <w:txbxContent>
                <w:p w:rsidR="00380656" w:rsidRPr="003052DF" w:rsidRDefault="00380656" w:rsidP="003052DF">
                  <w:pPr>
                    <w:pStyle w:val="Caption"/>
                    <w:rPr>
                      <w:noProof/>
                      <w:lang w:val="es-ES_tradnl"/>
                    </w:rPr>
                  </w:pPr>
                  <w:r w:rsidRPr="003052DF">
                    <w:rPr>
                      <w:lang w:val="es-ES_tradnl"/>
                    </w:rPr>
                    <w:t>Figura 29.</w:t>
                  </w:r>
                  <w:r>
                    <w:rPr>
                      <w:lang w:val="es-ES_tradnl"/>
                    </w:rPr>
                    <w:t xml:space="preserve"> Principales socios internacionales de las empresas desarrolladoras de software locales.</w:t>
                  </w:r>
                </w:p>
              </w:txbxContent>
            </v:textbox>
          </v:shape>
        </w:pict>
      </w:r>
      <w:r w:rsidR="00D12AB1">
        <w:rPr>
          <w:noProof/>
          <w:lang w:val="es-DO" w:eastAsia="es-DO"/>
        </w:rPr>
        <w:drawing>
          <wp:anchor distT="0" distB="0" distL="114300" distR="114300" simplePos="0" relativeHeight="251777024" behindDoc="1" locked="0" layoutInCell="1" allowOverlap="1">
            <wp:simplePos x="0" y="0"/>
            <wp:positionH relativeFrom="column">
              <wp:posOffset>0</wp:posOffset>
            </wp:positionH>
            <wp:positionV relativeFrom="paragraph">
              <wp:posOffset>3174</wp:posOffset>
            </wp:positionV>
            <wp:extent cx="5143500" cy="3082925"/>
            <wp:effectExtent l="0" t="0" r="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E5345C" w:rsidRDefault="00E5345C"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D12AB1" w:rsidP="00E5622D">
      <w:pPr>
        <w:tabs>
          <w:tab w:val="left" w:pos="2800"/>
        </w:tabs>
        <w:jc w:val="both"/>
        <w:rPr>
          <w:lang w:val="es-ES_tradnl"/>
        </w:rPr>
      </w:pPr>
    </w:p>
    <w:p w:rsidR="00D12AB1" w:rsidRDefault="00D12AB1" w:rsidP="00E5622D">
      <w:pPr>
        <w:tabs>
          <w:tab w:val="left" w:pos="2800"/>
        </w:tabs>
        <w:jc w:val="both"/>
        <w:rPr>
          <w:lang w:val="es-ES_tradnl"/>
        </w:rPr>
      </w:pPr>
    </w:p>
    <w:p w:rsidR="00993DFB" w:rsidRDefault="00993DFB" w:rsidP="00E5622D">
      <w:pPr>
        <w:tabs>
          <w:tab w:val="left" w:pos="2800"/>
        </w:tabs>
        <w:jc w:val="both"/>
        <w:rPr>
          <w:lang w:val="es-ES_tradnl"/>
        </w:rPr>
      </w:pPr>
    </w:p>
    <w:p w:rsidR="000109CA" w:rsidRDefault="000109CA" w:rsidP="00E5622D">
      <w:pPr>
        <w:tabs>
          <w:tab w:val="left" w:pos="2800"/>
        </w:tabs>
        <w:jc w:val="both"/>
        <w:rPr>
          <w:lang w:val="es-ES_tradnl"/>
        </w:rPr>
      </w:pPr>
    </w:p>
    <w:p w:rsidR="00C76CE2" w:rsidRPr="00C76CE2" w:rsidRDefault="00C76CE2" w:rsidP="00FD321A">
      <w:pPr>
        <w:pStyle w:val="Heading2"/>
      </w:pPr>
      <w:bookmarkStart w:id="14" w:name="_Toc168711053"/>
      <w:r w:rsidRPr="00C76CE2">
        <w:t>Investigación y Desarrollo</w:t>
      </w:r>
      <w:bookmarkEnd w:id="14"/>
    </w:p>
    <w:p w:rsidR="00C76CE2" w:rsidRDefault="00C76CE2" w:rsidP="00C76CE2">
      <w:pPr>
        <w:tabs>
          <w:tab w:val="left" w:pos="2800"/>
        </w:tabs>
        <w:jc w:val="both"/>
        <w:rPr>
          <w:b/>
          <w:lang w:val="es-ES_tradnl"/>
        </w:rPr>
      </w:pPr>
    </w:p>
    <w:p w:rsidR="00C07175" w:rsidRDefault="00C07175" w:rsidP="00C07175">
      <w:pPr>
        <w:tabs>
          <w:tab w:val="left" w:pos="2800"/>
        </w:tabs>
        <w:jc w:val="both"/>
        <w:rPr>
          <w:lang w:val="es-ES_tradnl"/>
        </w:rPr>
      </w:pPr>
      <w:r>
        <w:rPr>
          <w:lang w:val="es-ES_tradnl"/>
        </w:rPr>
        <w:t xml:space="preserve">En las industrias de alta tecnología, la inversión en investigación y desarrollo es esencial para mejorar la competitividad empresarial, a través del desarrollo de nuevos productos, servicios, sistemas operativos, administrativos, así como para mantenerse actualizado con los progresos científicos y tecnológicos y sus posibles beneficios e impactos en la industria mundial y local. Por esta razón es muy preocupante que entre las 23 empresas encuestadas, solo </w:t>
      </w:r>
      <w:r w:rsidR="000C1409">
        <w:rPr>
          <w:lang w:val="es-ES_tradnl"/>
        </w:rPr>
        <w:t xml:space="preserve">siete </w:t>
      </w:r>
      <w:r>
        <w:rPr>
          <w:lang w:val="es-ES_tradnl"/>
        </w:rPr>
        <w:t xml:space="preserve">(30%) están llevando a cabo proyectos activos de investigación y desarrollo. </w:t>
      </w:r>
    </w:p>
    <w:p w:rsidR="00C07175" w:rsidRDefault="00C07175" w:rsidP="00C07175">
      <w:pPr>
        <w:tabs>
          <w:tab w:val="left" w:pos="2800"/>
        </w:tabs>
        <w:jc w:val="both"/>
        <w:rPr>
          <w:lang w:val="es-ES_tradnl"/>
        </w:rPr>
      </w:pPr>
    </w:p>
    <w:p w:rsidR="00C07175" w:rsidRDefault="00C07175" w:rsidP="00C07175">
      <w:pPr>
        <w:tabs>
          <w:tab w:val="left" w:pos="2800"/>
        </w:tabs>
        <w:jc w:val="both"/>
        <w:rPr>
          <w:lang w:val="es-ES_tradnl"/>
        </w:rPr>
      </w:pPr>
      <w:r>
        <w:rPr>
          <w:lang w:val="es-ES_tradnl"/>
        </w:rPr>
        <w:t>Estos proyectos incluyen:</w:t>
      </w:r>
    </w:p>
    <w:p w:rsidR="00C07175" w:rsidRPr="00C76CE2" w:rsidRDefault="00C07175" w:rsidP="00C07175">
      <w:pPr>
        <w:pStyle w:val="ListParagraph"/>
        <w:numPr>
          <w:ilvl w:val="0"/>
          <w:numId w:val="3"/>
        </w:numPr>
        <w:tabs>
          <w:tab w:val="left" w:pos="2800"/>
        </w:tabs>
        <w:jc w:val="both"/>
        <w:rPr>
          <w:lang w:val="es-ES_tradnl"/>
        </w:rPr>
      </w:pPr>
      <w:r w:rsidRPr="00C76CE2">
        <w:rPr>
          <w:lang w:val="es-ES_tradnl"/>
        </w:rPr>
        <w:t>La investigación de oportunidades comerciales en el extranjero;</w:t>
      </w:r>
    </w:p>
    <w:p w:rsidR="00C07175" w:rsidRDefault="00C07175" w:rsidP="00C07175">
      <w:pPr>
        <w:pStyle w:val="ListParagraph"/>
        <w:numPr>
          <w:ilvl w:val="0"/>
          <w:numId w:val="3"/>
        </w:numPr>
        <w:tabs>
          <w:tab w:val="left" w:pos="2800"/>
        </w:tabs>
        <w:jc w:val="both"/>
        <w:rPr>
          <w:lang w:val="es-ES_tradnl"/>
        </w:rPr>
      </w:pPr>
      <w:r>
        <w:rPr>
          <w:lang w:val="es-ES_tradnl"/>
        </w:rPr>
        <w:t>La incursión en el desarrollo móvil;</w:t>
      </w:r>
    </w:p>
    <w:p w:rsidR="00C07175" w:rsidRDefault="00C07175" w:rsidP="00C07175">
      <w:pPr>
        <w:pStyle w:val="ListParagraph"/>
        <w:numPr>
          <w:ilvl w:val="0"/>
          <w:numId w:val="3"/>
        </w:numPr>
        <w:tabs>
          <w:tab w:val="left" w:pos="2800"/>
        </w:tabs>
        <w:jc w:val="both"/>
        <w:rPr>
          <w:lang w:val="es-ES_tradnl"/>
        </w:rPr>
      </w:pPr>
      <w:r>
        <w:rPr>
          <w:lang w:val="es-ES_tradnl"/>
        </w:rPr>
        <w:t xml:space="preserve">El mejoramiento del </w:t>
      </w:r>
      <w:proofErr w:type="spellStart"/>
      <w:r w:rsidRPr="00C76CE2">
        <w:rPr>
          <w:i/>
          <w:lang w:val="es-ES_tradnl"/>
        </w:rPr>
        <w:t>framework</w:t>
      </w:r>
      <w:proofErr w:type="spellEnd"/>
      <w:r>
        <w:rPr>
          <w:lang w:val="es-ES_tradnl"/>
        </w:rPr>
        <w:t xml:space="preserve"> de productividad empresarial;</w:t>
      </w:r>
    </w:p>
    <w:p w:rsidR="00C07175" w:rsidRDefault="00C07175" w:rsidP="00C07175">
      <w:pPr>
        <w:pStyle w:val="ListParagraph"/>
        <w:numPr>
          <w:ilvl w:val="0"/>
          <w:numId w:val="3"/>
        </w:numPr>
        <w:tabs>
          <w:tab w:val="left" w:pos="2800"/>
        </w:tabs>
        <w:jc w:val="both"/>
        <w:rPr>
          <w:lang w:val="es-ES_tradnl"/>
        </w:rPr>
      </w:pPr>
      <w:r>
        <w:rPr>
          <w:lang w:val="es-ES_tradnl"/>
        </w:rPr>
        <w:t>El desarrollo de nuevos productos y servicios;</w:t>
      </w:r>
    </w:p>
    <w:p w:rsidR="00C07175" w:rsidRPr="00C76CE2" w:rsidRDefault="00C07175" w:rsidP="00C07175">
      <w:pPr>
        <w:pStyle w:val="ListParagraph"/>
        <w:numPr>
          <w:ilvl w:val="0"/>
          <w:numId w:val="3"/>
        </w:numPr>
        <w:tabs>
          <w:tab w:val="left" w:pos="2800"/>
        </w:tabs>
        <w:jc w:val="both"/>
        <w:rPr>
          <w:lang w:val="es-ES_tradnl"/>
        </w:rPr>
      </w:pPr>
      <w:r>
        <w:rPr>
          <w:lang w:val="es-ES_tradnl"/>
        </w:rPr>
        <w:t>El estudio de nuevas tecnologías y paradigmas de desarrollo.</w:t>
      </w:r>
    </w:p>
    <w:p w:rsidR="00C07175" w:rsidRDefault="00C07175" w:rsidP="00C07175">
      <w:pPr>
        <w:tabs>
          <w:tab w:val="left" w:pos="2800"/>
        </w:tabs>
        <w:jc w:val="both"/>
        <w:rPr>
          <w:lang w:val="es-ES_tradnl"/>
        </w:rPr>
      </w:pPr>
    </w:p>
    <w:p w:rsidR="00C07175" w:rsidRDefault="000C1409" w:rsidP="00C07175">
      <w:pPr>
        <w:tabs>
          <w:tab w:val="left" w:pos="2800"/>
        </w:tabs>
        <w:jc w:val="both"/>
        <w:rPr>
          <w:lang w:val="es-ES_tradnl"/>
        </w:rPr>
      </w:pPr>
      <w:r>
        <w:rPr>
          <w:lang w:val="es-ES_tradnl"/>
        </w:rPr>
        <w:t>Entre este grupo de empresas, cinco</w:t>
      </w:r>
      <w:r w:rsidR="00C07175">
        <w:rPr>
          <w:lang w:val="es-ES_tradnl"/>
        </w:rPr>
        <w:t xml:space="preserve"> dicen </w:t>
      </w:r>
      <w:r>
        <w:rPr>
          <w:lang w:val="es-ES_tradnl"/>
        </w:rPr>
        <w:t>financiar</w:t>
      </w:r>
      <w:r w:rsidR="00C07175">
        <w:rPr>
          <w:lang w:val="es-ES_tradnl"/>
        </w:rPr>
        <w:t xml:space="preserve"> su investigación en base a capital privado (56%), </w:t>
      </w:r>
      <w:r>
        <w:rPr>
          <w:lang w:val="es-ES_tradnl"/>
        </w:rPr>
        <w:t xml:space="preserve">tres </w:t>
      </w:r>
      <w:r w:rsidR="00C07175">
        <w:rPr>
          <w:lang w:val="es-ES_tradnl"/>
        </w:rPr>
        <w:t xml:space="preserve">dicen usar préstamos para financiarlas (33%), y una dice recibir fondos externos de investigación (11%). Hasta el momento parece haber una fuerte carencia de fondos públicos para la investigación en </w:t>
      </w:r>
      <w:r w:rsidR="00A2517B" w:rsidRPr="00E05D4C">
        <w:rPr>
          <w:lang w:val="es-ES_tradnl"/>
        </w:rPr>
        <w:t>software</w:t>
      </w:r>
      <w:r w:rsidR="00C07175">
        <w:rPr>
          <w:lang w:val="es-ES_tradnl"/>
        </w:rPr>
        <w:t>, o al menos</w:t>
      </w:r>
      <w:r>
        <w:rPr>
          <w:lang w:val="es-ES_tradnl"/>
        </w:rPr>
        <w:t>,</w:t>
      </w:r>
      <w:r w:rsidR="00C07175">
        <w:rPr>
          <w:lang w:val="es-ES_tradnl"/>
        </w:rPr>
        <w:t xml:space="preserve"> estas oportunidades no parecen ser conocidas dentro del sector. </w:t>
      </w:r>
    </w:p>
    <w:p w:rsidR="00C07175" w:rsidRDefault="00C07175" w:rsidP="00C07175">
      <w:pPr>
        <w:tabs>
          <w:tab w:val="left" w:pos="2800"/>
        </w:tabs>
        <w:jc w:val="both"/>
        <w:rPr>
          <w:lang w:val="es-ES_tradnl"/>
        </w:rPr>
      </w:pPr>
    </w:p>
    <w:p w:rsidR="00BC1AFB" w:rsidRDefault="00C07175" w:rsidP="00E5622D">
      <w:pPr>
        <w:tabs>
          <w:tab w:val="left" w:pos="2800"/>
        </w:tabs>
        <w:jc w:val="both"/>
        <w:rPr>
          <w:lang w:val="es-ES_tradnl"/>
        </w:rPr>
      </w:pPr>
      <w:r>
        <w:rPr>
          <w:lang w:val="es-ES_tradnl"/>
        </w:rPr>
        <w:t xml:space="preserve">Es importante </w:t>
      </w:r>
      <w:r w:rsidR="000C1409">
        <w:rPr>
          <w:lang w:val="es-ES_tradnl"/>
        </w:rPr>
        <w:t>advertir</w:t>
      </w:r>
      <w:r>
        <w:rPr>
          <w:lang w:val="es-ES_tradnl"/>
        </w:rPr>
        <w:t xml:space="preserve"> que existen grandes quejas dentro del sector hacia las dificultades de recibir financiamiento de bancos para l</w:t>
      </w:r>
      <w:r w:rsidR="000C1409">
        <w:rPr>
          <w:lang w:val="es-ES_tradnl"/>
        </w:rPr>
        <w:t xml:space="preserve">a investigación e innovación, y </w:t>
      </w:r>
      <w:r>
        <w:rPr>
          <w:lang w:val="es-ES_tradnl"/>
        </w:rPr>
        <w:t xml:space="preserve">las experiencias con el uso de préstamos para financiar investigaciones han sido descritas como negativas, puesto que las altas tasas de interés dificultan el desarrollo de programas de investigación con visión a largo plazo. Ninguna de las empresas encuestadas ha recibido fondos de </w:t>
      </w:r>
      <w:proofErr w:type="spellStart"/>
      <w:r>
        <w:rPr>
          <w:lang w:val="es-ES_tradnl"/>
        </w:rPr>
        <w:t>MESCyT</w:t>
      </w:r>
      <w:proofErr w:type="spellEnd"/>
      <w:r>
        <w:rPr>
          <w:lang w:val="es-ES_tradnl"/>
        </w:rPr>
        <w:t xml:space="preserve"> para realizar investigaciones, lo que promete cambiar con la inclusión de las empresas del </w:t>
      </w:r>
      <w:proofErr w:type="spellStart"/>
      <w:r w:rsidRPr="00E05D4C">
        <w:rPr>
          <w:lang w:val="es-ES_tradnl"/>
        </w:rPr>
        <w:t>ClusterSoft</w:t>
      </w:r>
      <w:proofErr w:type="spellEnd"/>
      <w:r>
        <w:rPr>
          <w:lang w:val="es-ES_tradnl"/>
        </w:rPr>
        <w:t xml:space="preserve"> dentro del programa de fondos para la investigación de dicho ministerio, </w:t>
      </w:r>
      <w:proofErr w:type="spellStart"/>
      <w:r>
        <w:rPr>
          <w:lang w:val="es-ES_tradnl"/>
        </w:rPr>
        <w:t>FondoCyT</w:t>
      </w:r>
      <w:proofErr w:type="spellEnd"/>
      <w:r>
        <w:rPr>
          <w:lang w:val="es-ES_tradnl"/>
        </w:rPr>
        <w:t xml:space="preserve">. </w:t>
      </w:r>
    </w:p>
    <w:p w:rsidR="00BC1AFB" w:rsidRDefault="003262BD" w:rsidP="00E5622D">
      <w:pPr>
        <w:tabs>
          <w:tab w:val="left" w:pos="2800"/>
        </w:tabs>
        <w:jc w:val="both"/>
        <w:rPr>
          <w:lang w:val="es-ES_tradnl"/>
        </w:rPr>
      </w:pPr>
      <w:r w:rsidRPr="003262BD">
        <w:rPr>
          <w:noProof/>
        </w:rPr>
        <w:lastRenderedPageBreak/>
        <w:pict>
          <v:shape id="_x0000_s1062" type="#_x0000_t202" style="position:absolute;left:0;text-align:left;margin-left:36pt;margin-top:219.9pt;width:5in;height:31.1pt;z-index:251784192" filled="f" stroked="f">
            <v:fill o:detectmouseclick="t"/>
            <v:textbox style="mso-fit-shape-to-text:t" inset="0,0,0,0">
              <w:txbxContent>
                <w:p w:rsidR="00380656" w:rsidRPr="004D1242" w:rsidRDefault="00380656" w:rsidP="003052DF">
                  <w:pPr>
                    <w:pStyle w:val="Caption"/>
                    <w:rPr>
                      <w:noProof/>
                      <w:lang w:val="es-ES_tradnl"/>
                    </w:rPr>
                  </w:pPr>
                  <w:r w:rsidRPr="004D1242">
                    <w:rPr>
                      <w:lang w:val="es-ES_tradnl"/>
                    </w:rPr>
                    <w:t>Figura 30.</w:t>
                  </w:r>
                  <w:r>
                    <w:rPr>
                      <w:lang w:val="es-ES_tradnl"/>
                    </w:rPr>
                    <w:t xml:space="preserve"> Modos de financiamiento de proyectos de investigación y desarrollo entre las empresas locales de desarrollo de software.</w:t>
                  </w:r>
                </w:p>
              </w:txbxContent>
            </v:textbox>
          </v:shape>
        </w:pict>
      </w:r>
      <w:r w:rsidR="00BC1AFB">
        <w:rPr>
          <w:noProof/>
          <w:lang w:val="es-DO" w:eastAsia="es-DO"/>
        </w:rPr>
        <w:drawing>
          <wp:anchor distT="0" distB="0" distL="114300" distR="114300" simplePos="0" relativeHeight="251778048" behindDoc="1" locked="0" layoutInCell="1" allowOverlap="1">
            <wp:simplePos x="0" y="0"/>
            <wp:positionH relativeFrom="column">
              <wp:posOffset>457200</wp:posOffset>
            </wp:positionH>
            <wp:positionV relativeFrom="paragraph">
              <wp:posOffset>-7620</wp:posOffset>
            </wp:positionV>
            <wp:extent cx="4572000" cy="27432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FF582D" w:rsidRDefault="00FF582D" w:rsidP="00E5622D">
      <w:pPr>
        <w:tabs>
          <w:tab w:val="left" w:pos="2800"/>
        </w:tabs>
        <w:jc w:val="both"/>
        <w:rPr>
          <w:lang w:val="es-ES_tradnl"/>
        </w:rPr>
      </w:pPr>
    </w:p>
    <w:p w:rsidR="002B182D" w:rsidRDefault="002B182D" w:rsidP="00E5622D">
      <w:pPr>
        <w:tabs>
          <w:tab w:val="left" w:pos="2800"/>
        </w:tabs>
        <w:jc w:val="both"/>
        <w:rPr>
          <w:lang w:val="es-ES_tradnl"/>
        </w:rPr>
      </w:pPr>
    </w:p>
    <w:p w:rsidR="002B182D" w:rsidRDefault="002B182D" w:rsidP="00E5622D">
      <w:pPr>
        <w:tabs>
          <w:tab w:val="left" w:pos="2800"/>
        </w:tabs>
        <w:jc w:val="both"/>
        <w:rPr>
          <w:lang w:val="es-ES_tradnl"/>
        </w:rPr>
      </w:pPr>
    </w:p>
    <w:p w:rsidR="002B182D" w:rsidRDefault="002B182D" w:rsidP="00E5622D">
      <w:pPr>
        <w:tabs>
          <w:tab w:val="left" w:pos="2800"/>
        </w:tabs>
        <w:jc w:val="both"/>
        <w:rPr>
          <w:lang w:val="es-ES_tradnl"/>
        </w:rPr>
      </w:pPr>
    </w:p>
    <w:p w:rsidR="002B182D" w:rsidRDefault="002B182D" w:rsidP="00E5622D">
      <w:pPr>
        <w:tabs>
          <w:tab w:val="left" w:pos="2800"/>
        </w:tabs>
        <w:jc w:val="both"/>
        <w:rPr>
          <w:lang w:val="es-ES_tradnl"/>
        </w:rPr>
      </w:pPr>
    </w:p>
    <w:p w:rsidR="002B182D" w:rsidRDefault="002B182D" w:rsidP="00E5622D">
      <w:pPr>
        <w:tabs>
          <w:tab w:val="left" w:pos="2800"/>
        </w:tabs>
        <w:jc w:val="both"/>
        <w:rPr>
          <w:lang w:val="es-ES_tradnl"/>
        </w:rPr>
      </w:pPr>
    </w:p>
    <w:p w:rsidR="002B182D" w:rsidRDefault="002B182D" w:rsidP="00E5622D">
      <w:pPr>
        <w:tabs>
          <w:tab w:val="left" w:pos="2800"/>
        </w:tabs>
        <w:jc w:val="both"/>
        <w:rPr>
          <w:lang w:val="es-ES_tradnl"/>
        </w:rPr>
      </w:pPr>
    </w:p>
    <w:p w:rsidR="002B182D" w:rsidRDefault="002B182D" w:rsidP="00E5622D">
      <w:pPr>
        <w:tabs>
          <w:tab w:val="left" w:pos="2800"/>
        </w:tabs>
        <w:jc w:val="both"/>
        <w:rPr>
          <w:lang w:val="es-ES_tradnl"/>
        </w:rPr>
      </w:pPr>
    </w:p>
    <w:p w:rsidR="002B182D" w:rsidRDefault="002B182D" w:rsidP="00E5622D">
      <w:pPr>
        <w:tabs>
          <w:tab w:val="left" w:pos="2800"/>
        </w:tabs>
        <w:jc w:val="both"/>
        <w:rPr>
          <w:lang w:val="es-ES_tradnl"/>
        </w:rPr>
      </w:pPr>
    </w:p>
    <w:p w:rsidR="002B182D" w:rsidRDefault="002B182D" w:rsidP="00E5622D">
      <w:pPr>
        <w:tabs>
          <w:tab w:val="left" w:pos="2800"/>
        </w:tabs>
        <w:jc w:val="both"/>
        <w:rPr>
          <w:lang w:val="es-ES_tradnl"/>
        </w:rPr>
      </w:pPr>
    </w:p>
    <w:p w:rsidR="002B182D" w:rsidRDefault="002B182D" w:rsidP="00E5622D">
      <w:pPr>
        <w:tabs>
          <w:tab w:val="left" w:pos="2800"/>
        </w:tabs>
        <w:jc w:val="both"/>
        <w:rPr>
          <w:lang w:val="es-ES_tradnl"/>
        </w:rPr>
      </w:pPr>
    </w:p>
    <w:p w:rsidR="002B182D" w:rsidRDefault="002B182D" w:rsidP="00E5622D">
      <w:pPr>
        <w:tabs>
          <w:tab w:val="left" w:pos="2800"/>
        </w:tabs>
        <w:jc w:val="both"/>
        <w:rPr>
          <w:lang w:val="es-ES_tradnl"/>
        </w:rPr>
      </w:pPr>
    </w:p>
    <w:p w:rsidR="002B182D" w:rsidRDefault="002B182D" w:rsidP="00E5622D">
      <w:pPr>
        <w:tabs>
          <w:tab w:val="left" w:pos="2800"/>
        </w:tabs>
        <w:jc w:val="both"/>
        <w:rPr>
          <w:lang w:val="es-ES_tradnl"/>
        </w:rPr>
      </w:pPr>
    </w:p>
    <w:p w:rsidR="002B182D" w:rsidRDefault="002B182D" w:rsidP="00E5622D">
      <w:pPr>
        <w:tabs>
          <w:tab w:val="left" w:pos="2800"/>
        </w:tabs>
        <w:jc w:val="both"/>
        <w:rPr>
          <w:lang w:val="es-ES_tradnl"/>
        </w:rPr>
      </w:pPr>
    </w:p>
    <w:p w:rsidR="002B182D" w:rsidRDefault="002B182D" w:rsidP="00E5622D">
      <w:pPr>
        <w:tabs>
          <w:tab w:val="left" w:pos="2800"/>
        </w:tabs>
        <w:jc w:val="both"/>
        <w:rPr>
          <w:lang w:val="es-ES_tradnl"/>
        </w:rPr>
      </w:pPr>
    </w:p>
    <w:p w:rsidR="00FE3DF3" w:rsidRDefault="00FE3DF3" w:rsidP="00E5622D">
      <w:pPr>
        <w:tabs>
          <w:tab w:val="left" w:pos="2800"/>
        </w:tabs>
        <w:jc w:val="both"/>
        <w:rPr>
          <w:lang w:val="es-ES_tradnl"/>
        </w:rPr>
      </w:pPr>
    </w:p>
    <w:p w:rsidR="004D1242" w:rsidRDefault="004D1242" w:rsidP="00D720CB">
      <w:pPr>
        <w:tabs>
          <w:tab w:val="left" w:pos="2800"/>
        </w:tabs>
        <w:jc w:val="both"/>
        <w:rPr>
          <w:lang w:val="es-ES_tradnl"/>
        </w:rPr>
      </w:pPr>
    </w:p>
    <w:p w:rsidR="00C07175" w:rsidRDefault="00C07175" w:rsidP="00C07175">
      <w:pPr>
        <w:tabs>
          <w:tab w:val="left" w:pos="2800"/>
        </w:tabs>
        <w:jc w:val="both"/>
        <w:rPr>
          <w:lang w:val="es-ES_tradnl"/>
        </w:rPr>
      </w:pPr>
      <w:r>
        <w:rPr>
          <w:lang w:val="es-ES_tradnl"/>
        </w:rPr>
        <w:t xml:space="preserve">Hay que </w:t>
      </w:r>
      <w:r w:rsidR="000C1409">
        <w:rPr>
          <w:lang w:val="es-ES_tradnl"/>
        </w:rPr>
        <w:t>a</w:t>
      </w:r>
      <w:r>
        <w:rPr>
          <w:lang w:val="es-ES_tradnl"/>
        </w:rPr>
        <w:t xml:space="preserve">notar que solo una empresa está llevando un programa de investigación en cooperación con una universidad (la Universidad Católica </w:t>
      </w:r>
      <w:proofErr w:type="spellStart"/>
      <w:r>
        <w:rPr>
          <w:lang w:val="es-ES_tradnl"/>
        </w:rPr>
        <w:t>Nordestana</w:t>
      </w:r>
      <w:proofErr w:type="spellEnd"/>
      <w:r>
        <w:rPr>
          <w:lang w:val="es-ES_tradnl"/>
        </w:rPr>
        <w:t>), y queda mucho campo abierto para la cooperación entre centros educativos y empresas en el ámbito de la investigación y el desarrollo.</w:t>
      </w:r>
    </w:p>
    <w:p w:rsidR="00C07175" w:rsidRDefault="00C07175" w:rsidP="00C07175">
      <w:pPr>
        <w:tabs>
          <w:tab w:val="left" w:pos="2800"/>
        </w:tabs>
        <w:jc w:val="both"/>
        <w:rPr>
          <w:lang w:val="es-ES_tradnl"/>
        </w:rPr>
      </w:pPr>
    </w:p>
    <w:p w:rsidR="00C07175" w:rsidRDefault="00C07175" w:rsidP="00C07175">
      <w:pPr>
        <w:tabs>
          <w:tab w:val="left" w:pos="2800"/>
        </w:tabs>
        <w:jc w:val="both"/>
        <w:rPr>
          <w:lang w:val="es-ES_tradnl"/>
        </w:rPr>
      </w:pPr>
      <w:r>
        <w:rPr>
          <w:lang w:val="es-ES_tradnl"/>
        </w:rPr>
        <w:t xml:space="preserve">Así mismo, solo una empresa dice haber debidamente registrado todos sus patentes, y otra única empresa dice tener patentes pendientes por registrar. Se debe realizar un gran esfuerzo para el registro de patentes y la protección de la propiedad intelectual de las empresas locales desarrolladoras de </w:t>
      </w:r>
      <w:r w:rsidR="00A2517B">
        <w:rPr>
          <w:lang w:val="es-ES_tradnl"/>
        </w:rPr>
        <w:t>software</w:t>
      </w:r>
      <w:r>
        <w:rPr>
          <w:lang w:val="es-ES_tradnl"/>
        </w:rPr>
        <w:t>, entre las cuales el</w:t>
      </w:r>
      <w:r w:rsidR="000C1409">
        <w:rPr>
          <w:lang w:val="es-ES_tradnl"/>
        </w:rPr>
        <w:t xml:space="preserve"> registro de patentes no parece</w:t>
      </w:r>
      <w:r>
        <w:rPr>
          <w:lang w:val="es-ES_tradnl"/>
        </w:rPr>
        <w:t xml:space="preserve"> ser una práctica comúnmente implementada. El registro de patentes, y su protección </w:t>
      </w:r>
      <w:r w:rsidR="000C1409">
        <w:rPr>
          <w:lang w:val="es-ES_tradnl"/>
        </w:rPr>
        <w:t>por</w:t>
      </w:r>
      <w:r>
        <w:rPr>
          <w:lang w:val="es-ES_tradnl"/>
        </w:rPr>
        <w:t xml:space="preserve"> parte del estado, conforman una necesidad para incrementar la competitividad de la industria nacional de desarrollo de </w:t>
      </w:r>
      <w:r w:rsidR="00A2517B">
        <w:rPr>
          <w:lang w:val="es-ES_tradnl"/>
        </w:rPr>
        <w:t>software</w:t>
      </w:r>
      <w:r>
        <w:rPr>
          <w:lang w:val="es-ES_tradnl"/>
        </w:rPr>
        <w:t xml:space="preserve">. </w:t>
      </w:r>
    </w:p>
    <w:p w:rsidR="00C07175" w:rsidRDefault="00C07175" w:rsidP="00C07175">
      <w:pPr>
        <w:tabs>
          <w:tab w:val="left" w:pos="2800"/>
        </w:tabs>
        <w:jc w:val="both"/>
        <w:rPr>
          <w:lang w:val="es-ES_tradnl"/>
        </w:rPr>
      </w:pPr>
    </w:p>
    <w:p w:rsidR="00FE3DF3" w:rsidRDefault="00FE3DF3" w:rsidP="00E5622D">
      <w:pPr>
        <w:tabs>
          <w:tab w:val="left" w:pos="2800"/>
        </w:tabs>
        <w:jc w:val="both"/>
        <w:rPr>
          <w:lang w:val="es-ES_tradnl"/>
        </w:rPr>
      </w:pPr>
    </w:p>
    <w:p w:rsidR="00FE3DF3" w:rsidRDefault="00FE3DF3" w:rsidP="00E5622D">
      <w:pPr>
        <w:tabs>
          <w:tab w:val="left" w:pos="2800"/>
        </w:tabs>
        <w:jc w:val="both"/>
        <w:rPr>
          <w:lang w:val="es-ES_tradnl"/>
        </w:rPr>
      </w:pPr>
    </w:p>
    <w:p w:rsidR="00FE3DF3" w:rsidRDefault="00FE3DF3" w:rsidP="00E5622D">
      <w:pPr>
        <w:tabs>
          <w:tab w:val="left" w:pos="2800"/>
        </w:tabs>
        <w:jc w:val="both"/>
        <w:rPr>
          <w:lang w:val="es-ES_tradnl"/>
        </w:rPr>
      </w:pPr>
    </w:p>
    <w:p w:rsidR="00FE3DF3" w:rsidRDefault="00FE3DF3" w:rsidP="00E5622D">
      <w:pPr>
        <w:tabs>
          <w:tab w:val="left" w:pos="2800"/>
        </w:tabs>
        <w:jc w:val="both"/>
        <w:rPr>
          <w:lang w:val="es-ES_tradnl"/>
        </w:rPr>
      </w:pPr>
    </w:p>
    <w:p w:rsidR="00FE3DF3" w:rsidRDefault="00FE3DF3" w:rsidP="00E5622D">
      <w:pPr>
        <w:tabs>
          <w:tab w:val="left" w:pos="2800"/>
        </w:tabs>
        <w:jc w:val="both"/>
        <w:rPr>
          <w:lang w:val="es-ES_tradnl"/>
        </w:rPr>
      </w:pPr>
    </w:p>
    <w:p w:rsidR="00FE3DF3" w:rsidRDefault="00FE3DF3" w:rsidP="00E5622D">
      <w:pPr>
        <w:tabs>
          <w:tab w:val="left" w:pos="2800"/>
        </w:tabs>
        <w:jc w:val="both"/>
        <w:rPr>
          <w:lang w:val="es-ES_tradnl"/>
        </w:rPr>
      </w:pPr>
    </w:p>
    <w:p w:rsidR="00FE3DF3" w:rsidRDefault="00FE3DF3" w:rsidP="00E5622D">
      <w:pPr>
        <w:tabs>
          <w:tab w:val="left" w:pos="2800"/>
        </w:tabs>
        <w:jc w:val="both"/>
        <w:rPr>
          <w:lang w:val="es-ES_tradnl"/>
        </w:rPr>
      </w:pPr>
    </w:p>
    <w:p w:rsidR="00FE3DF3" w:rsidRDefault="00FE3DF3" w:rsidP="00E5622D">
      <w:pPr>
        <w:tabs>
          <w:tab w:val="left" w:pos="2800"/>
        </w:tabs>
        <w:jc w:val="both"/>
        <w:rPr>
          <w:lang w:val="es-ES_tradnl"/>
        </w:rPr>
      </w:pPr>
    </w:p>
    <w:p w:rsidR="00FE3DF3" w:rsidRDefault="00FE3DF3" w:rsidP="00E5622D">
      <w:pPr>
        <w:tabs>
          <w:tab w:val="left" w:pos="2800"/>
        </w:tabs>
        <w:jc w:val="both"/>
        <w:rPr>
          <w:lang w:val="es-ES_tradnl"/>
        </w:rPr>
      </w:pPr>
    </w:p>
    <w:p w:rsidR="00FE3DF3" w:rsidRDefault="00FE3DF3" w:rsidP="00E5622D">
      <w:pPr>
        <w:tabs>
          <w:tab w:val="left" w:pos="2800"/>
        </w:tabs>
        <w:jc w:val="both"/>
        <w:rPr>
          <w:lang w:val="es-ES_tradnl"/>
        </w:rPr>
      </w:pPr>
    </w:p>
    <w:p w:rsidR="00FE3DF3" w:rsidRDefault="00FE3DF3" w:rsidP="00E5622D">
      <w:pPr>
        <w:tabs>
          <w:tab w:val="left" w:pos="2800"/>
        </w:tabs>
        <w:jc w:val="both"/>
        <w:rPr>
          <w:lang w:val="es-ES_tradnl"/>
        </w:rPr>
      </w:pPr>
    </w:p>
    <w:p w:rsidR="00FE3DF3" w:rsidRDefault="00FE3DF3" w:rsidP="00E5622D">
      <w:pPr>
        <w:tabs>
          <w:tab w:val="left" w:pos="2800"/>
        </w:tabs>
        <w:jc w:val="both"/>
        <w:rPr>
          <w:lang w:val="es-ES_tradnl"/>
        </w:rPr>
      </w:pPr>
    </w:p>
    <w:p w:rsidR="00FE3DF3" w:rsidRDefault="00FE3DF3" w:rsidP="00E5622D">
      <w:pPr>
        <w:tabs>
          <w:tab w:val="left" w:pos="2800"/>
        </w:tabs>
        <w:jc w:val="both"/>
        <w:rPr>
          <w:lang w:val="es-ES_tradnl"/>
        </w:rPr>
      </w:pPr>
    </w:p>
    <w:p w:rsidR="00FE3DF3" w:rsidRDefault="00FE3DF3" w:rsidP="00E5622D">
      <w:pPr>
        <w:tabs>
          <w:tab w:val="left" w:pos="2800"/>
        </w:tabs>
        <w:jc w:val="both"/>
        <w:rPr>
          <w:lang w:val="es-ES_tradnl"/>
        </w:rPr>
      </w:pPr>
    </w:p>
    <w:p w:rsidR="00FE3DF3" w:rsidRDefault="00FE3DF3" w:rsidP="00E5622D">
      <w:pPr>
        <w:tabs>
          <w:tab w:val="left" w:pos="2800"/>
        </w:tabs>
        <w:jc w:val="both"/>
        <w:rPr>
          <w:lang w:val="es-ES_tradnl"/>
        </w:rPr>
      </w:pPr>
    </w:p>
    <w:p w:rsidR="00FE3DF3" w:rsidRDefault="00FE3DF3" w:rsidP="00E5622D">
      <w:pPr>
        <w:tabs>
          <w:tab w:val="left" w:pos="2800"/>
        </w:tabs>
        <w:jc w:val="both"/>
        <w:rPr>
          <w:lang w:val="es-ES_tradnl"/>
        </w:rPr>
      </w:pPr>
    </w:p>
    <w:p w:rsidR="00FE3DF3" w:rsidRDefault="00FE3DF3" w:rsidP="00E5622D">
      <w:pPr>
        <w:tabs>
          <w:tab w:val="left" w:pos="2800"/>
        </w:tabs>
        <w:jc w:val="both"/>
        <w:rPr>
          <w:lang w:val="es-ES_tradnl"/>
        </w:rPr>
      </w:pPr>
    </w:p>
    <w:p w:rsidR="00D720CB" w:rsidRDefault="00D720CB" w:rsidP="00E5622D">
      <w:pPr>
        <w:tabs>
          <w:tab w:val="left" w:pos="2800"/>
        </w:tabs>
        <w:jc w:val="both"/>
        <w:rPr>
          <w:lang w:val="es-ES_tradnl"/>
        </w:rPr>
      </w:pPr>
    </w:p>
    <w:p w:rsidR="00FE3DF3" w:rsidRPr="00E5345C" w:rsidRDefault="00FE3DF3" w:rsidP="00E5622D">
      <w:pPr>
        <w:tabs>
          <w:tab w:val="left" w:pos="2800"/>
        </w:tabs>
        <w:jc w:val="both"/>
        <w:rPr>
          <w:lang w:val="es-ES_tradnl"/>
        </w:rPr>
      </w:pPr>
    </w:p>
    <w:p w:rsidR="00A668E1" w:rsidRPr="00A668E1" w:rsidRDefault="00E5622D" w:rsidP="00FD321A">
      <w:pPr>
        <w:pStyle w:val="Heading1"/>
      </w:pPr>
      <w:bookmarkStart w:id="15" w:name="_Toc168711054"/>
      <w:r>
        <w:lastRenderedPageBreak/>
        <w:t>Necesidades de la Industria</w:t>
      </w:r>
      <w:bookmarkEnd w:id="15"/>
    </w:p>
    <w:p w:rsidR="00A668E1" w:rsidRDefault="00E53403" w:rsidP="00FD321A">
      <w:pPr>
        <w:pStyle w:val="Heading2"/>
      </w:pPr>
      <w:bookmarkStart w:id="16" w:name="_Toc168711055"/>
      <w:r>
        <w:t>Carencias del</w:t>
      </w:r>
      <w:r w:rsidR="00A668E1" w:rsidRPr="00A668E1">
        <w:t xml:space="preserve"> Mercado</w:t>
      </w:r>
      <w:r>
        <w:t xml:space="preserve"> y Barreras de Entrada</w:t>
      </w:r>
      <w:bookmarkEnd w:id="16"/>
    </w:p>
    <w:p w:rsidR="00A668E1" w:rsidRDefault="00A668E1" w:rsidP="00A668E1">
      <w:pPr>
        <w:tabs>
          <w:tab w:val="left" w:pos="2800"/>
        </w:tabs>
        <w:jc w:val="both"/>
        <w:rPr>
          <w:lang w:val="es-ES_tradnl"/>
        </w:rPr>
      </w:pPr>
    </w:p>
    <w:p w:rsidR="009D7157" w:rsidRDefault="00C07175" w:rsidP="00C07175">
      <w:pPr>
        <w:tabs>
          <w:tab w:val="left" w:pos="2800"/>
        </w:tabs>
        <w:jc w:val="both"/>
        <w:rPr>
          <w:lang w:val="es-ES_tradnl"/>
        </w:rPr>
      </w:pPr>
      <w:r>
        <w:rPr>
          <w:lang w:val="es-ES_tradnl"/>
        </w:rPr>
        <w:t xml:space="preserve">Cuando se le preguntó a las empresas cuales eran las principales barreras de entrada al mercado, 46% de estas mencionaron la carencia de capital humano y personal capacitado, reflejado en los limitados conocimientos de los desarrolladores y en el bajo nivel de inglés. </w:t>
      </w:r>
    </w:p>
    <w:p w:rsidR="009D7157" w:rsidRDefault="009D7157" w:rsidP="00C07175">
      <w:pPr>
        <w:tabs>
          <w:tab w:val="left" w:pos="2800"/>
        </w:tabs>
        <w:jc w:val="both"/>
        <w:rPr>
          <w:lang w:val="es-ES_tradnl"/>
        </w:rPr>
      </w:pPr>
    </w:p>
    <w:p w:rsidR="00C07175" w:rsidRDefault="00C07175" w:rsidP="00C07175">
      <w:pPr>
        <w:tabs>
          <w:tab w:val="left" w:pos="2800"/>
        </w:tabs>
        <w:jc w:val="both"/>
        <w:rPr>
          <w:lang w:val="es-ES_tradnl"/>
        </w:rPr>
      </w:pPr>
      <w:r>
        <w:rPr>
          <w:lang w:val="es-ES_tradnl"/>
        </w:rPr>
        <w:t xml:space="preserve">De igual manera, el 26% de las empresas mencionaron la desvalorización del mercado local por los clientes nacionales, que no están dispuestos a pagar a desarrolladores locales y prefieren buscar soluciones informáticas en el exterior. Esto es debido en parte a la falta de conocimiento entre los potenciales clientes del nivel de desarrollo ya alcanzado por la industria dominicana de desarrollo de </w:t>
      </w:r>
      <w:r w:rsidR="00A2517B" w:rsidRPr="00775DA0">
        <w:rPr>
          <w:lang w:val="es-ES_tradnl"/>
        </w:rPr>
        <w:t>software</w:t>
      </w:r>
      <w:r>
        <w:rPr>
          <w:lang w:val="es-ES_tradnl"/>
        </w:rPr>
        <w:t xml:space="preserve">. </w:t>
      </w:r>
    </w:p>
    <w:p w:rsidR="00C07175" w:rsidRDefault="00C07175" w:rsidP="00C07175">
      <w:pPr>
        <w:tabs>
          <w:tab w:val="left" w:pos="2800"/>
        </w:tabs>
        <w:jc w:val="both"/>
        <w:rPr>
          <w:lang w:val="es-ES_tradnl"/>
        </w:rPr>
      </w:pPr>
    </w:p>
    <w:p w:rsidR="00C07175" w:rsidRDefault="00C07175" w:rsidP="00C07175">
      <w:pPr>
        <w:tabs>
          <w:tab w:val="left" w:pos="2800"/>
        </w:tabs>
        <w:jc w:val="both"/>
        <w:rPr>
          <w:lang w:val="es-ES_tradnl"/>
        </w:rPr>
      </w:pPr>
      <w:r>
        <w:rPr>
          <w:lang w:val="es-ES_tradnl"/>
        </w:rPr>
        <w:t>El 22% de las empresas encuestadas mencionaron la falta de políticas y regulaciones comerciales específicas al sector de desarrollo de</w:t>
      </w:r>
      <w:r w:rsidR="00766338">
        <w:rPr>
          <w:lang w:val="es-ES_tradnl"/>
        </w:rPr>
        <w:t xml:space="preserve"> </w:t>
      </w:r>
      <w:r w:rsidR="00A2517B" w:rsidRPr="00775DA0">
        <w:rPr>
          <w:lang w:val="es-ES_tradnl"/>
        </w:rPr>
        <w:t>software</w:t>
      </w:r>
      <w:r>
        <w:rPr>
          <w:lang w:val="es-ES_tradnl"/>
        </w:rPr>
        <w:t>, no solo en el ámbito político, sino también al nivel financi</w:t>
      </w:r>
      <w:r w:rsidR="006940F4">
        <w:rPr>
          <w:lang w:val="es-ES_tradnl"/>
        </w:rPr>
        <w:t>ero. Mientras que el 17% de las empresas</w:t>
      </w:r>
      <w:r>
        <w:rPr>
          <w:lang w:val="es-ES_tradnl"/>
        </w:rPr>
        <w:t xml:space="preserve"> también mencionó los altos costos operativos (en cuanto a costos impositivos, energéticos, aranceles en la importación de equipos informáticos) y la baja accesibilidad de financiamiento para cubrir estos costos. </w:t>
      </w:r>
    </w:p>
    <w:p w:rsidR="00C07175" w:rsidRDefault="00C07175" w:rsidP="00C07175">
      <w:pPr>
        <w:tabs>
          <w:tab w:val="left" w:pos="2800"/>
        </w:tabs>
        <w:jc w:val="both"/>
        <w:rPr>
          <w:lang w:val="es-ES_tradnl"/>
        </w:rPr>
      </w:pPr>
    </w:p>
    <w:p w:rsidR="00C07175" w:rsidRDefault="00C07175" w:rsidP="00C07175">
      <w:pPr>
        <w:tabs>
          <w:tab w:val="left" w:pos="2800"/>
        </w:tabs>
        <w:jc w:val="both"/>
        <w:rPr>
          <w:lang w:val="es-ES_tradnl"/>
        </w:rPr>
      </w:pPr>
      <w:r>
        <w:rPr>
          <w:lang w:val="es-ES_tradnl"/>
        </w:rPr>
        <w:t xml:space="preserve">Otras quejas recurrentes incluyen la baja demanda local de servicios IT; la corrupción, no solo a nivel gubernamental, sino también en todos los sectores que no respetan la propiedad intelectual y recurren a la piratería (13%); la pequeña escala del sector, que no permite llevar a cabalidad proyectos grandes (9%); la falta de promoción del sector de desarrollo de </w:t>
      </w:r>
      <w:r w:rsidR="00A2517B">
        <w:rPr>
          <w:lang w:val="es-ES_tradnl"/>
        </w:rPr>
        <w:t>software</w:t>
      </w:r>
      <w:r>
        <w:rPr>
          <w:lang w:val="es-ES_tradnl"/>
        </w:rPr>
        <w:t xml:space="preserve">, local e internacionalmente (9%); y la cultura empresarial de negociación, que dificulta negociar por volúmenes de horas-hombres (4%). </w:t>
      </w:r>
    </w:p>
    <w:p w:rsidR="00C07175" w:rsidRDefault="00C07175" w:rsidP="00C07175">
      <w:pPr>
        <w:tabs>
          <w:tab w:val="left" w:pos="2800"/>
        </w:tabs>
        <w:jc w:val="both"/>
        <w:rPr>
          <w:lang w:val="es-ES_tradnl"/>
        </w:rPr>
      </w:pPr>
    </w:p>
    <w:p w:rsidR="00A668E1" w:rsidRPr="00A668E1" w:rsidRDefault="00A668E1" w:rsidP="00A668E1">
      <w:pPr>
        <w:tabs>
          <w:tab w:val="left" w:pos="2800"/>
        </w:tabs>
        <w:jc w:val="both"/>
        <w:rPr>
          <w:lang w:val="es-ES_tradnl"/>
        </w:rPr>
      </w:pPr>
    </w:p>
    <w:p w:rsidR="00A668E1" w:rsidRDefault="00E53403" w:rsidP="00FD321A">
      <w:pPr>
        <w:pStyle w:val="Heading2"/>
      </w:pPr>
      <w:bookmarkStart w:id="17" w:name="_Toc168711056"/>
      <w:r>
        <w:t>Necesidades Financieras</w:t>
      </w:r>
      <w:bookmarkEnd w:id="17"/>
    </w:p>
    <w:p w:rsidR="005D4456" w:rsidRDefault="005D4456" w:rsidP="005D4456">
      <w:pPr>
        <w:tabs>
          <w:tab w:val="left" w:pos="2800"/>
        </w:tabs>
        <w:jc w:val="both"/>
        <w:rPr>
          <w:b/>
          <w:lang w:val="es-ES_tradnl"/>
        </w:rPr>
      </w:pPr>
    </w:p>
    <w:p w:rsidR="00C07175" w:rsidRPr="005D4456" w:rsidRDefault="00C07175" w:rsidP="00C07175">
      <w:pPr>
        <w:tabs>
          <w:tab w:val="left" w:pos="2800"/>
        </w:tabs>
        <w:jc w:val="both"/>
        <w:rPr>
          <w:lang w:val="es-ES_tradnl"/>
        </w:rPr>
      </w:pPr>
      <w:r>
        <w:rPr>
          <w:lang w:val="es-ES_tradnl"/>
        </w:rPr>
        <w:t xml:space="preserve">Entre las 23 empresas encuestadas, </w:t>
      </w:r>
      <w:r w:rsidR="003C7A40">
        <w:rPr>
          <w:lang w:val="es-ES_tradnl"/>
        </w:rPr>
        <w:t>quince</w:t>
      </w:r>
      <w:r>
        <w:rPr>
          <w:lang w:val="es-ES_tradnl"/>
        </w:rPr>
        <w:t xml:space="preserve"> (65%) han rehusado recurrir a préstamos para financiar sus proyectos. Entre las </w:t>
      </w:r>
      <w:r w:rsidR="003C7A40">
        <w:rPr>
          <w:lang w:val="es-ES_tradnl"/>
        </w:rPr>
        <w:t>ocho</w:t>
      </w:r>
      <w:r>
        <w:rPr>
          <w:lang w:val="es-ES_tradnl"/>
        </w:rPr>
        <w:t xml:space="preserve"> empresas restantes, solo </w:t>
      </w:r>
      <w:r w:rsidR="003C7A40">
        <w:rPr>
          <w:lang w:val="es-ES_tradnl"/>
        </w:rPr>
        <w:t>dos</w:t>
      </w:r>
      <w:r>
        <w:rPr>
          <w:lang w:val="es-ES_tradnl"/>
        </w:rPr>
        <w:t xml:space="preserve"> dicen haber tenido una experiencia favorable al</w:t>
      </w:r>
      <w:r w:rsidR="003C7A40">
        <w:rPr>
          <w:lang w:val="es-ES_tradnl"/>
        </w:rPr>
        <w:t xml:space="preserve"> tomar un préstamo, por lo cual</w:t>
      </w:r>
      <w:r>
        <w:rPr>
          <w:lang w:val="es-ES_tradnl"/>
        </w:rPr>
        <w:t xml:space="preserve"> el 75% las empresas que han tomado préstamos describen sus experiencias como ‘difíciles’, ya que los bancos tratan a las empresas desarrolladoras de </w:t>
      </w:r>
      <w:r w:rsidR="00A2517B" w:rsidRPr="00775DA0">
        <w:rPr>
          <w:lang w:val="es-ES_tradnl"/>
        </w:rPr>
        <w:t>software</w:t>
      </w:r>
      <w:r>
        <w:rPr>
          <w:lang w:val="es-ES_tradnl"/>
        </w:rPr>
        <w:t xml:space="preserve"> igual que a empresas que participan en mercados más </w:t>
      </w:r>
      <w:r w:rsidR="008F0575">
        <w:rPr>
          <w:lang w:val="es-ES_tradnl"/>
        </w:rPr>
        <w:t>establecidos</w:t>
      </w:r>
      <w:r>
        <w:rPr>
          <w:lang w:val="es-ES_tradnl"/>
        </w:rPr>
        <w:t xml:space="preserve">, y no ofrecen ningún trato especial a esta joven industria. Estas empresas dicen enfrentar tasas de interés extremadamente altas, que no les permite financiar proyectos a </w:t>
      </w:r>
      <w:r w:rsidR="00971F5F">
        <w:rPr>
          <w:lang w:val="es-ES_tradnl"/>
        </w:rPr>
        <w:t>largo</w:t>
      </w:r>
      <w:r w:rsidR="001C45AE">
        <w:rPr>
          <w:lang w:val="es-ES_tradnl"/>
        </w:rPr>
        <w:t xml:space="preserve"> </w:t>
      </w:r>
      <w:proofErr w:type="spellStart"/>
      <w:r w:rsidR="001C45AE">
        <w:rPr>
          <w:lang w:val="es-ES_tradnl"/>
        </w:rPr>
        <w:t>plazo.La</w:t>
      </w:r>
      <w:proofErr w:type="spellEnd"/>
      <w:r>
        <w:rPr>
          <w:lang w:val="es-ES_tradnl"/>
        </w:rPr>
        <w:t xml:space="preserve"> falta de accesibilidad de préstamos con bajas tasas de interés </w:t>
      </w:r>
      <w:r w:rsidR="001C45AE">
        <w:rPr>
          <w:lang w:val="es-ES_tradnl"/>
        </w:rPr>
        <w:t>es</w:t>
      </w:r>
      <w:r>
        <w:rPr>
          <w:lang w:val="es-ES_tradnl"/>
        </w:rPr>
        <w:t xml:space="preserve"> uno de los mayores obstáculos </w:t>
      </w:r>
      <w:r w:rsidR="001C45AE">
        <w:rPr>
          <w:lang w:val="es-ES_tradnl"/>
        </w:rPr>
        <w:t>a</w:t>
      </w:r>
      <w:r>
        <w:rPr>
          <w:lang w:val="es-ES_tradnl"/>
        </w:rPr>
        <w:t xml:space="preserve"> la investigación y el desarrollo, ya que se ven forzadas a producir a corto plazo en vez de invertir en desarrollos más sofisticados que les permita crecer. Dicen que el sistema financiero dominicano </w:t>
      </w:r>
      <w:r w:rsidR="00971F5F">
        <w:rPr>
          <w:lang w:val="es-ES_tradnl"/>
        </w:rPr>
        <w:t xml:space="preserve">no </w:t>
      </w:r>
      <w:r>
        <w:rPr>
          <w:lang w:val="es-ES_tradnl"/>
        </w:rPr>
        <w:t xml:space="preserve">se ha adaptado a la realidad de la industria de TI, en el cual las compañías requieren de procesos ágiles y rápidos para mantenerse a la vanguardia de la innovación. </w:t>
      </w:r>
    </w:p>
    <w:p w:rsidR="00E54225" w:rsidRDefault="00E54225" w:rsidP="005D4456">
      <w:pPr>
        <w:tabs>
          <w:tab w:val="left" w:pos="2800"/>
        </w:tabs>
        <w:jc w:val="both"/>
        <w:rPr>
          <w:lang w:val="es-ES_tradnl"/>
        </w:rPr>
      </w:pPr>
    </w:p>
    <w:p w:rsidR="00E54225" w:rsidRDefault="00E54225" w:rsidP="005D4456">
      <w:pPr>
        <w:tabs>
          <w:tab w:val="left" w:pos="2800"/>
        </w:tabs>
        <w:jc w:val="both"/>
        <w:rPr>
          <w:lang w:val="es-ES_tradnl"/>
        </w:rPr>
      </w:pPr>
    </w:p>
    <w:p w:rsidR="005D4456" w:rsidRPr="005D4456" w:rsidRDefault="005D4456" w:rsidP="005D4456">
      <w:pPr>
        <w:tabs>
          <w:tab w:val="left" w:pos="2800"/>
        </w:tabs>
        <w:jc w:val="both"/>
        <w:rPr>
          <w:b/>
          <w:lang w:val="es-ES_tradnl"/>
        </w:rPr>
      </w:pPr>
    </w:p>
    <w:p w:rsidR="00A668E1" w:rsidRDefault="00A668E1" w:rsidP="00FD321A">
      <w:pPr>
        <w:pStyle w:val="Heading2"/>
      </w:pPr>
      <w:bookmarkStart w:id="18" w:name="_Toc168711057"/>
      <w:r>
        <w:lastRenderedPageBreak/>
        <w:t>Necesidades de Recursos Humanos</w:t>
      </w:r>
      <w:bookmarkEnd w:id="18"/>
    </w:p>
    <w:p w:rsidR="000D7D15" w:rsidRDefault="000D7D15" w:rsidP="000D7D15">
      <w:pPr>
        <w:tabs>
          <w:tab w:val="left" w:pos="2800"/>
        </w:tabs>
        <w:jc w:val="both"/>
        <w:rPr>
          <w:b/>
          <w:lang w:val="es-ES_tradnl"/>
        </w:rPr>
      </w:pPr>
    </w:p>
    <w:p w:rsidR="00C07175" w:rsidRDefault="00C07175" w:rsidP="00C07175">
      <w:pPr>
        <w:tabs>
          <w:tab w:val="left" w:pos="2800"/>
        </w:tabs>
        <w:jc w:val="both"/>
        <w:rPr>
          <w:lang w:val="es-ES_tradnl"/>
        </w:rPr>
      </w:pPr>
      <w:r>
        <w:rPr>
          <w:lang w:val="es-ES_tradnl"/>
        </w:rPr>
        <w:t>En cuanto a los recursos humanos, la carencia principal descrita por el 57% de las compañías es la falta de conocimientos generales entre los desarrolladores. Estos incluyen conocimientos en lenguajes de programación (VB .NET, C# .NET, Java), pero también se habla de lagunas generales en los sistemas educativos, y en particular de fuertes debilidades en las matemáticas y el razonamiento lógico.</w:t>
      </w:r>
    </w:p>
    <w:p w:rsidR="00C07175" w:rsidRDefault="00C07175" w:rsidP="00C07175">
      <w:pPr>
        <w:tabs>
          <w:tab w:val="left" w:pos="2800"/>
        </w:tabs>
        <w:jc w:val="both"/>
        <w:rPr>
          <w:lang w:val="es-ES_tradnl"/>
        </w:rPr>
      </w:pPr>
      <w:r>
        <w:rPr>
          <w:lang w:val="es-ES_tradnl"/>
        </w:rPr>
        <w:t xml:space="preserve">El 30% de los encuestados describe el bajo manejo del inglés como una de las carencias </w:t>
      </w:r>
      <w:r w:rsidR="001C45AE">
        <w:rPr>
          <w:lang w:val="es-ES_tradnl"/>
        </w:rPr>
        <w:t>más</w:t>
      </w:r>
      <w:r>
        <w:rPr>
          <w:lang w:val="es-ES_tradnl"/>
        </w:rPr>
        <w:t xml:space="preserve"> importantes en recursos human</w:t>
      </w:r>
      <w:r w:rsidR="00775DA0">
        <w:rPr>
          <w:lang w:val="es-ES_tradnl"/>
        </w:rPr>
        <w:t>os a nivel nacional, y describe</w:t>
      </w:r>
      <w:r>
        <w:rPr>
          <w:lang w:val="es-ES_tradnl"/>
        </w:rPr>
        <w:t xml:space="preserve"> la necesidad de formar programadores que sean completamente bilingües. </w:t>
      </w:r>
    </w:p>
    <w:p w:rsidR="00C07175" w:rsidRDefault="00C07175" w:rsidP="00C07175">
      <w:pPr>
        <w:tabs>
          <w:tab w:val="left" w:pos="2800"/>
        </w:tabs>
        <w:jc w:val="both"/>
        <w:rPr>
          <w:lang w:val="es-ES_tradnl"/>
        </w:rPr>
      </w:pPr>
    </w:p>
    <w:p w:rsidR="00C07175" w:rsidRDefault="00C07175" w:rsidP="00C07175">
      <w:pPr>
        <w:tabs>
          <w:tab w:val="left" w:pos="2800"/>
        </w:tabs>
        <w:jc w:val="both"/>
        <w:rPr>
          <w:lang w:val="es-ES_tradnl"/>
        </w:rPr>
      </w:pPr>
      <w:r>
        <w:rPr>
          <w:lang w:val="es-ES_tradnl"/>
        </w:rPr>
        <w:t xml:space="preserve">Además, otro 30% de los encuestados describe carencias de conocimientos en </w:t>
      </w:r>
      <w:r w:rsidR="001C45AE">
        <w:rPr>
          <w:lang w:val="es-ES_tradnl"/>
        </w:rPr>
        <w:t>el</w:t>
      </w:r>
      <w:r>
        <w:rPr>
          <w:lang w:val="es-ES_tradnl"/>
        </w:rPr>
        <w:t xml:space="preserve"> manejo y diseño de proyectos y el trabajo en equipo, y mencionan la necesidad de enseñar, más allá de lenguajes de programación, metodologías de desarrollo ágil (</w:t>
      </w:r>
      <w:r w:rsidRPr="00971F5F">
        <w:rPr>
          <w:i/>
          <w:lang w:val="es-ES_tradnl"/>
        </w:rPr>
        <w:t xml:space="preserve">Agile </w:t>
      </w:r>
      <w:proofErr w:type="spellStart"/>
      <w:r w:rsidRPr="00971F5F">
        <w:rPr>
          <w:i/>
          <w:lang w:val="es-ES_tradnl"/>
        </w:rPr>
        <w:t>DevelopmentMetodologies</w:t>
      </w:r>
      <w:proofErr w:type="spellEnd"/>
      <w:r>
        <w:rPr>
          <w:lang w:val="es-ES_tradnl"/>
        </w:rPr>
        <w:t xml:space="preserve">) tales como </w:t>
      </w:r>
      <w:proofErr w:type="spellStart"/>
      <w:r>
        <w:rPr>
          <w:lang w:val="es-ES_tradnl"/>
        </w:rPr>
        <w:t>Scrum</w:t>
      </w:r>
      <w:proofErr w:type="spellEnd"/>
      <w:r>
        <w:rPr>
          <w:lang w:val="es-ES_tradnl"/>
        </w:rPr>
        <w:t xml:space="preserve"> y </w:t>
      </w:r>
      <w:proofErr w:type="spellStart"/>
      <w:r>
        <w:rPr>
          <w:lang w:val="es-ES_tradnl"/>
        </w:rPr>
        <w:t>Waterfall</w:t>
      </w:r>
      <w:proofErr w:type="spellEnd"/>
      <w:r>
        <w:rPr>
          <w:lang w:val="es-ES_tradnl"/>
        </w:rPr>
        <w:t>, metodologías administrativas, de planificación, diseño y estrategia, de arquitectura informática (incluyendo SOA), y también metodologías de aseguramiento de calidad (</w:t>
      </w:r>
      <w:proofErr w:type="spellStart"/>
      <w:r w:rsidRPr="00775DA0">
        <w:rPr>
          <w:i/>
          <w:lang w:val="es-ES_tradnl"/>
        </w:rPr>
        <w:t>QualityAssurance</w:t>
      </w:r>
      <w:proofErr w:type="spellEnd"/>
      <w:r>
        <w:rPr>
          <w:lang w:val="es-ES_tradnl"/>
        </w:rPr>
        <w:t xml:space="preserve">). </w:t>
      </w:r>
    </w:p>
    <w:p w:rsidR="00C07175" w:rsidRDefault="00C07175" w:rsidP="00C07175">
      <w:pPr>
        <w:tabs>
          <w:tab w:val="left" w:pos="2800"/>
        </w:tabs>
        <w:jc w:val="both"/>
        <w:rPr>
          <w:lang w:val="es-ES_tradnl"/>
        </w:rPr>
      </w:pPr>
    </w:p>
    <w:p w:rsidR="00C07175" w:rsidRDefault="00C07175" w:rsidP="00C07175">
      <w:pPr>
        <w:tabs>
          <w:tab w:val="left" w:pos="2800"/>
        </w:tabs>
        <w:jc w:val="both"/>
        <w:rPr>
          <w:lang w:val="es-ES_tradnl"/>
        </w:rPr>
      </w:pPr>
      <w:r>
        <w:rPr>
          <w:lang w:val="es-ES_tradnl"/>
        </w:rPr>
        <w:t>Adicionalmente, el 26% de los encuestados menciona la necesidad de actualizar los conocimientos y mover la formación de desarrolladores más allá de la programación en lenguajes informáticos básicos, hacia las nuevas tecnologías de punt</w:t>
      </w:r>
      <w:r w:rsidR="00971F5F">
        <w:rPr>
          <w:lang w:val="es-ES_tradnl"/>
        </w:rPr>
        <w:t>a</w:t>
      </w:r>
      <w:r>
        <w:rPr>
          <w:lang w:val="es-ES_tradnl"/>
        </w:rPr>
        <w:t xml:space="preserve"> que se desarrollan en los centros mundiales del conocimiento. Estas incluyen lenguajes nuevos de alto nivel tale</w:t>
      </w:r>
      <w:r w:rsidR="006C0FD4">
        <w:rPr>
          <w:lang w:val="es-ES_tradnl"/>
        </w:rPr>
        <w:t xml:space="preserve">s como </w:t>
      </w:r>
      <w:proofErr w:type="spellStart"/>
      <w:r w:rsidR="006C0FD4">
        <w:rPr>
          <w:lang w:val="es-ES_tradnl"/>
        </w:rPr>
        <w:t>Ruby</w:t>
      </w:r>
      <w:proofErr w:type="spellEnd"/>
      <w:r w:rsidR="006C0FD4">
        <w:rPr>
          <w:lang w:val="es-ES_tradnl"/>
        </w:rPr>
        <w:t xml:space="preserve">, </w:t>
      </w:r>
      <w:proofErr w:type="spellStart"/>
      <w:r w:rsidR="006C0FD4">
        <w:rPr>
          <w:lang w:val="es-ES_tradnl"/>
        </w:rPr>
        <w:t>Python</w:t>
      </w:r>
      <w:proofErr w:type="spellEnd"/>
      <w:r w:rsidR="006C0FD4">
        <w:rPr>
          <w:lang w:val="es-ES_tradnl"/>
        </w:rPr>
        <w:t xml:space="preserve"> y Java 400,</w:t>
      </w:r>
      <w:r>
        <w:rPr>
          <w:lang w:val="es-ES_tradnl"/>
        </w:rPr>
        <w:t xml:space="preserve"> plataformas de </w:t>
      </w:r>
      <w:proofErr w:type="spellStart"/>
      <w:r>
        <w:rPr>
          <w:i/>
          <w:lang w:val="es-ES_tradnl"/>
        </w:rPr>
        <w:t>Rich</w:t>
      </w:r>
      <w:proofErr w:type="spellEnd"/>
      <w:r>
        <w:rPr>
          <w:i/>
          <w:lang w:val="es-ES_tradnl"/>
        </w:rPr>
        <w:t xml:space="preserve"> Internet </w:t>
      </w:r>
      <w:proofErr w:type="spellStart"/>
      <w:r>
        <w:rPr>
          <w:i/>
          <w:lang w:val="es-ES_tradnl"/>
        </w:rPr>
        <w:t>Application</w:t>
      </w:r>
      <w:proofErr w:type="spellEnd"/>
      <w:r>
        <w:rPr>
          <w:i/>
          <w:lang w:val="es-ES_tradnl"/>
        </w:rPr>
        <w:t xml:space="preserve"> (RIA) </w:t>
      </w:r>
      <w:r>
        <w:rPr>
          <w:lang w:val="es-ES_tradnl"/>
        </w:rPr>
        <w:t xml:space="preserve">tales como Microsoft </w:t>
      </w:r>
      <w:proofErr w:type="spellStart"/>
      <w:r>
        <w:rPr>
          <w:lang w:val="es-ES_tradnl"/>
        </w:rPr>
        <w:t>Silverlight</w:t>
      </w:r>
      <w:proofErr w:type="spellEnd"/>
      <w:r>
        <w:rPr>
          <w:lang w:val="es-ES_tradnl"/>
        </w:rPr>
        <w:t xml:space="preserve"> y Adobe </w:t>
      </w:r>
      <w:proofErr w:type="spellStart"/>
      <w:r>
        <w:rPr>
          <w:lang w:val="es-ES_tradnl"/>
        </w:rPr>
        <w:t>Flex</w:t>
      </w:r>
      <w:proofErr w:type="spellEnd"/>
      <w:r>
        <w:rPr>
          <w:lang w:val="es-ES_tradnl"/>
        </w:rPr>
        <w:t xml:space="preserve">, y el desarrollo de aplicaciones móviles mas allá de </w:t>
      </w:r>
      <w:proofErr w:type="spellStart"/>
      <w:r>
        <w:rPr>
          <w:lang w:val="es-ES_tradnl"/>
        </w:rPr>
        <w:t>Blackberry</w:t>
      </w:r>
      <w:proofErr w:type="spellEnd"/>
      <w:r>
        <w:rPr>
          <w:lang w:val="es-ES_tradnl"/>
        </w:rPr>
        <w:t xml:space="preserve">, sino también en </w:t>
      </w:r>
      <w:proofErr w:type="spellStart"/>
      <w:r>
        <w:rPr>
          <w:lang w:val="es-ES_tradnl"/>
        </w:rPr>
        <w:t>iPhone</w:t>
      </w:r>
      <w:proofErr w:type="spellEnd"/>
      <w:r>
        <w:rPr>
          <w:lang w:val="es-ES_tradnl"/>
        </w:rPr>
        <w:t xml:space="preserve"> y </w:t>
      </w:r>
      <w:proofErr w:type="spellStart"/>
      <w:r>
        <w:rPr>
          <w:lang w:val="es-ES_tradnl"/>
        </w:rPr>
        <w:t>Android</w:t>
      </w:r>
      <w:proofErr w:type="spellEnd"/>
      <w:r>
        <w:rPr>
          <w:lang w:val="es-ES_tradnl"/>
        </w:rPr>
        <w:t xml:space="preserve">. </w:t>
      </w:r>
    </w:p>
    <w:p w:rsidR="00C07175" w:rsidRDefault="00C07175" w:rsidP="00C07175">
      <w:pPr>
        <w:tabs>
          <w:tab w:val="left" w:pos="2800"/>
        </w:tabs>
        <w:jc w:val="both"/>
        <w:rPr>
          <w:lang w:val="es-ES_tradnl"/>
        </w:rPr>
      </w:pPr>
    </w:p>
    <w:p w:rsidR="00C07175" w:rsidRPr="00D720CB" w:rsidRDefault="00C07175" w:rsidP="00C07175">
      <w:pPr>
        <w:tabs>
          <w:tab w:val="left" w:pos="2800"/>
        </w:tabs>
        <w:jc w:val="both"/>
        <w:rPr>
          <w:lang w:val="es-ES_tradnl"/>
        </w:rPr>
      </w:pPr>
      <w:r>
        <w:rPr>
          <w:lang w:val="es-ES_tradnl"/>
        </w:rPr>
        <w:t>El 17% de los encuestados también mencionó la falta de experiencia práctica del persona</w:t>
      </w:r>
      <w:r w:rsidR="001C45AE">
        <w:rPr>
          <w:lang w:val="es-ES_tradnl"/>
        </w:rPr>
        <w:t>l</w:t>
      </w:r>
      <w:r>
        <w:rPr>
          <w:lang w:val="es-ES_tradnl"/>
        </w:rPr>
        <w:t>, y describió la necesidad de establecer programas de pasantías y “</w:t>
      </w:r>
      <w:proofErr w:type="spellStart"/>
      <w:r>
        <w:rPr>
          <w:lang w:val="es-ES_tradnl"/>
        </w:rPr>
        <w:t>labs</w:t>
      </w:r>
      <w:proofErr w:type="spellEnd"/>
      <w:r>
        <w:rPr>
          <w:lang w:val="es-ES_tradnl"/>
        </w:rPr>
        <w:t xml:space="preserve">” para que los estudiantes puedan ganar experiencia laboral antes de ser empleados. También se mencionaron la falta de disciplina y ética laboral en el personal </w:t>
      </w:r>
      <w:r w:rsidRPr="0006247F">
        <w:rPr>
          <w:lang w:val="es-ES"/>
        </w:rPr>
        <w:t xml:space="preserve">(13%), </w:t>
      </w:r>
      <w:r w:rsidRPr="00D720CB">
        <w:rPr>
          <w:lang w:val="es-ES_tradnl"/>
        </w:rPr>
        <w:t>los bajos salarios</w:t>
      </w:r>
      <w:r w:rsidRPr="0006247F">
        <w:rPr>
          <w:lang w:val="es-ES"/>
        </w:rPr>
        <w:t xml:space="preserve"> (9%), y los altos </w:t>
      </w:r>
      <w:r w:rsidRPr="00D720CB">
        <w:rPr>
          <w:lang w:val="es-ES_tradnl"/>
        </w:rPr>
        <w:t xml:space="preserve">costos de </w:t>
      </w:r>
      <w:r>
        <w:rPr>
          <w:lang w:val="es-ES_tradnl"/>
        </w:rPr>
        <w:t xml:space="preserve">capacitación y </w:t>
      </w:r>
      <w:r w:rsidRPr="00D720CB">
        <w:rPr>
          <w:lang w:val="es-ES_tradnl"/>
        </w:rPr>
        <w:t xml:space="preserve">certificación </w:t>
      </w:r>
      <w:r>
        <w:rPr>
          <w:lang w:val="es-ES_tradnl"/>
        </w:rPr>
        <w:t xml:space="preserve">(9%) como importantes obstáculos en la captación y formación eficiente y efectiva de recursos humanos. </w:t>
      </w:r>
    </w:p>
    <w:p w:rsidR="000D7D15" w:rsidRPr="000D7D15" w:rsidRDefault="000D7D15" w:rsidP="000D7D15">
      <w:pPr>
        <w:tabs>
          <w:tab w:val="left" w:pos="2800"/>
        </w:tabs>
        <w:jc w:val="both"/>
        <w:rPr>
          <w:b/>
          <w:lang w:val="es-ES_tradnl"/>
        </w:rPr>
      </w:pPr>
    </w:p>
    <w:p w:rsidR="00A668E1" w:rsidRPr="00A668E1" w:rsidRDefault="00A668E1" w:rsidP="00FD321A">
      <w:pPr>
        <w:pStyle w:val="Heading2"/>
      </w:pPr>
      <w:bookmarkStart w:id="19" w:name="_Toc168711058"/>
      <w:r>
        <w:t xml:space="preserve">Necesidades de Apoyo </w:t>
      </w:r>
      <w:r w:rsidR="00815272">
        <w:t>Gubernamental</w:t>
      </w:r>
      <w:bookmarkEnd w:id="19"/>
    </w:p>
    <w:p w:rsidR="00282CAF" w:rsidRDefault="00282CAF" w:rsidP="00E573BC">
      <w:pPr>
        <w:tabs>
          <w:tab w:val="left" w:pos="2800"/>
        </w:tabs>
        <w:jc w:val="both"/>
        <w:rPr>
          <w:lang w:val="es-ES_tradnl"/>
        </w:rPr>
      </w:pPr>
    </w:p>
    <w:p w:rsidR="00C07175" w:rsidRDefault="00C07175" w:rsidP="00C07175">
      <w:pPr>
        <w:tabs>
          <w:tab w:val="left" w:pos="2800"/>
        </w:tabs>
        <w:jc w:val="both"/>
        <w:rPr>
          <w:lang w:val="es-ES_tradnl"/>
        </w:rPr>
      </w:pPr>
      <w:r>
        <w:rPr>
          <w:lang w:val="es-ES_tradnl"/>
        </w:rPr>
        <w:t xml:space="preserve">Según el 83% de los encuestados, la necesidad principal de la industria </w:t>
      </w:r>
      <w:r w:rsidR="001C45AE">
        <w:rPr>
          <w:lang w:val="es-ES_tradnl"/>
        </w:rPr>
        <w:t>referente al</w:t>
      </w:r>
      <w:r>
        <w:rPr>
          <w:lang w:val="es-ES_tradnl"/>
        </w:rPr>
        <w:t xml:space="preserve"> apoyo gubernamental es el desarrollo de un marco político y legal que de fuertes incentivos a esta joven industria. El marco legal debe brindar protección a la industria, en particular en cuanto al respeto de la propiedad intelectual, la lucha contra la piratería, y debe facilitar la recepción de préstamos u otras formas de financiamiento de parte de las empresas desarrolladoras de </w:t>
      </w:r>
      <w:r w:rsidR="00A2517B">
        <w:rPr>
          <w:lang w:val="es-ES_tradnl"/>
        </w:rPr>
        <w:t>software</w:t>
      </w:r>
      <w:r>
        <w:rPr>
          <w:lang w:val="es-ES_tradnl"/>
        </w:rPr>
        <w:t xml:space="preserve">.  Otros incentivos incluyen: exenciones impositivas (ITBIS), disminución de tasas aduanales para la importación de equipos informáticos, exenciones impositivas para programas de certificación y capacitación, al igual que en las telecomunicaciones (por ejemplo, internet tasa 0), en los </w:t>
      </w:r>
      <w:proofErr w:type="spellStart"/>
      <w:r w:rsidRPr="00380656">
        <w:rPr>
          <w:i/>
          <w:lang w:val="es-ES_tradnl"/>
        </w:rPr>
        <w:t>datacenters</w:t>
      </w:r>
      <w:proofErr w:type="spellEnd"/>
      <w:r>
        <w:rPr>
          <w:lang w:val="es-ES_tradnl"/>
        </w:rPr>
        <w:t xml:space="preserve"> (necesarios para guardar información y mantener servidores), y también exenciones en los impuestos sobre los envíos al exterior para facilitar el comercio internacional y la exportación. Se ha dado como modelo la estructura de incentivos de la que </w:t>
      </w:r>
      <w:r>
        <w:rPr>
          <w:lang w:val="es-ES_tradnl"/>
        </w:rPr>
        <w:lastRenderedPageBreak/>
        <w:t xml:space="preserve">goza el sector de turismo. También se mencionó la necesidad de establecer un organismo público exclusivo para la búsqueda de </w:t>
      </w:r>
      <w:r w:rsidR="00971F5F">
        <w:rPr>
          <w:lang w:val="es-ES_tradnl"/>
        </w:rPr>
        <w:t>oportunidades</w:t>
      </w:r>
      <w:r>
        <w:rPr>
          <w:lang w:val="es-ES_tradnl"/>
        </w:rPr>
        <w:t>, la promoción de la industria, el reclutamiento de personal, y la representación de los intereses de</w:t>
      </w:r>
      <w:r w:rsidR="00971F5F">
        <w:rPr>
          <w:lang w:val="es-ES_tradnl"/>
        </w:rPr>
        <w:t xml:space="preserve">l sector </w:t>
      </w:r>
      <w:proofErr w:type="spellStart"/>
      <w:r w:rsidR="00971F5F">
        <w:rPr>
          <w:lang w:val="es-ES_tradnl"/>
        </w:rPr>
        <w:t>de</w:t>
      </w:r>
      <w:r w:rsidR="00A2517B">
        <w:rPr>
          <w:lang w:val="es-ES_tradnl"/>
        </w:rPr>
        <w:t>software</w:t>
      </w:r>
      <w:proofErr w:type="spellEnd"/>
      <w:r>
        <w:rPr>
          <w:lang w:val="es-ES_tradnl"/>
        </w:rPr>
        <w:t xml:space="preserve">. </w:t>
      </w:r>
    </w:p>
    <w:p w:rsidR="00C07175" w:rsidRDefault="00C07175" w:rsidP="00C07175">
      <w:pPr>
        <w:tabs>
          <w:tab w:val="left" w:pos="2800"/>
        </w:tabs>
        <w:jc w:val="both"/>
        <w:rPr>
          <w:lang w:val="es-ES_tradnl"/>
        </w:rPr>
      </w:pPr>
    </w:p>
    <w:p w:rsidR="00C07175" w:rsidRDefault="00C07175" w:rsidP="00C07175">
      <w:pPr>
        <w:tabs>
          <w:tab w:val="left" w:pos="2800"/>
        </w:tabs>
        <w:jc w:val="both"/>
        <w:rPr>
          <w:lang w:val="es-ES_tradnl"/>
        </w:rPr>
      </w:pPr>
      <w:r>
        <w:rPr>
          <w:lang w:val="es-ES_tradnl"/>
        </w:rPr>
        <w:t xml:space="preserve">El 70% de los encuestados afirma que el gobierno tiene el deber de apoyar la formación de capital humano. El 17% coincide en que se deben continuar los programas de becas establecidos por el </w:t>
      </w:r>
      <w:proofErr w:type="spellStart"/>
      <w:r>
        <w:rPr>
          <w:lang w:val="es-ES_tradnl"/>
        </w:rPr>
        <w:t>MESCyT</w:t>
      </w:r>
      <w:proofErr w:type="spellEnd"/>
      <w:r>
        <w:rPr>
          <w:lang w:val="es-ES_tradnl"/>
        </w:rPr>
        <w:t xml:space="preserve"> y </w:t>
      </w:r>
      <w:proofErr w:type="spellStart"/>
      <w:r>
        <w:rPr>
          <w:lang w:val="es-ES_tradnl"/>
        </w:rPr>
        <w:t>ClusterSoft</w:t>
      </w:r>
      <w:proofErr w:type="spellEnd"/>
      <w:r>
        <w:rPr>
          <w:lang w:val="es-ES_tradnl"/>
        </w:rPr>
        <w:t xml:space="preserve">, pero además se deben establecer alianzas con instituciones educativas a nivel internacional, y crear programas de becas e inmersión en el desarrollo de </w:t>
      </w:r>
      <w:r w:rsidR="00A2517B">
        <w:rPr>
          <w:lang w:val="es-ES_tradnl"/>
        </w:rPr>
        <w:t>software</w:t>
      </w:r>
      <w:r>
        <w:rPr>
          <w:lang w:val="es-ES_tradnl"/>
        </w:rPr>
        <w:t xml:space="preserve"> a nivel internacional. También se mencionó que los programas formativos en </w:t>
      </w:r>
      <w:r w:rsidR="00A2517B">
        <w:rPr>
          <w:lang w:val="es-ES_tradnl"/>
        </w:rPr>
        <w:t>software</w:t>
      </w:r>
      <w:r>
        <w:rPr>
          <w:lang w:val="es-ES_tradnl"/>
        </w:rPr>
        <w:t xml:space="preserve"> se deben expandir </w:t>
      </w:r>
      <w:r w:rsidR="001C45AE">
        <w:rPr>
          <w:lang w:val="es-ES_tradnl"/>
        </w:rPr>
        <w:t>a</w:t>
      </w:r>
      <w:r>
        <w:rPr>
          <w:lang w:val="es-ES_tradnl"/>
        </w:rPr>
        <w:t xml:space="preserve"> nivel de bachillerato, lo que se ha hecho de manera exitosa en el Colegio Bilingüe New </w:t>
      </w:r>
      <w:proofErr w:type="spellStart"/>
      <w:r>
        <w:rPr>
          <w:lang w:val="es-ES_tradnl"/>
        </w:rPr>
        <w:t>Horizons</w:t>
      </w:r>
      <w:proofErr w:type="spellEnd"/>
      <w:r>
        <w:rPr>
          <w:lang w:val="es-ES_tradnl"/>
        </w:rPr>
        <w:t xml:space="preserve">. Además, otro 13% coincide en que se deben desarrollar programas de capacitación prácticos, tales como programas de pasantías e incubadoras de empresas de </w:t>
      </w:r>
      <w:r w:rsidR="00A2517B">
        <w:rPr>
          <w:lang w:val="es-ES_tradnl"/>
        </w:rPr>
        <w:t>software</w:t>
      </w:r>
      <w:r>
        <w:rPr>
          <w:lang w:val="es-ES_tradnl"/>
        </w:rPr>
        <w:t xml:space="preserve">, que le permitan a los jóvenes desarrolladores entrar al mercado con experiencia laboral o desarrollar sus propios </w:t>
      </w:r>
      <w:proofErr w:type="spellStart"/>
      <w:r w:rsidRPr="00FF7D64">
        <w:rPr>
          <w:i/>
          <w:lang w:val="es-ES_tradnl"/>
        </w:rPr>
        <w:t>start</w:t>
      </w:r>
      <w:proofErr w:type="spellEnd"/>
      <w:r w:rsidRPr="00FF7D64">
        <w:rPr>
          <w:i/>
          <w:lang w:val="es-ES_tradnl"/>
        </w:rPr>
        <w:t>-ups</w:t>
      </w:r>
      <w:r>
        <w:rPr>
          <w:lang w:val="es-ES_tradnl"/>
        </w:rPr>
        <w:t xml:space="preserve">. Además, los programas formativos no se deben limitar a la capacitación de personal, y se deben expandir a la formación de docentes para el área de </w:t>
      </w:r>
      <w:r w:rsidR="00A2517B">
        <w:rPr>
          <w:lang w:val="es-ES_tradnl"/>
        </w:rPr>
        <w:t>software</w:t>
      </w:r>
      <w:r>
        <w:rPr>
          <w:lang w:val="es-ES_tradnl"/>
        </w:rPr>
        <w:t xml:space="preserve">. También se recomendó el establecimiento de concursos a nivel regional y nacional de innovación. </w:t>
      </w:r>
    </w:p>
    <w:p w:rsidR="00C07175" w:rsidRDefault="00C07175" w:rsidP="00C07175">
      <w:pPr>
        <w:tabs>
          <w:tab w:val="left" w:pos="2800"/>
        </w:tabs>
        <w:jc w:val="both"/>
        <w:rPr>
          <w:lang w:val="es-ES_tradnl"/>
        </w:rPr>
      </w:pPr>
    </w:p>
    <w:p w:rsidR="00C07175" w:rsidRDefault="00C07175" w:rsidP="00C07175">
      <w:pPr>
        <w:tabs>
          <w:tab w:val="left" w:pos="2800"/>
        </w:tabs>
        <w:jc w:val="both"/>
        <w:rPr>
          <w:lang w:val="es-ES_tradnl"/>
        </w:rPr>
      </w:pPr>
      <w:r>
        <w:rPr>
          <w:lang w:val="es-ES_tradnl"/>
        </w:rPr>
        <w:t xml:space="preserve">El 35% de los encuestados afirman que el gobierno debe dar prioridad al desarrollo local, y que debe haber una fuerte inversión pública en servicios de </w:t>
      </w:r>
      <w:r w:rsidR="00A2517B">
        <w:rPr>
          <w:lang w:val="es-ES_tradnl"/>
        </w:rPr>
        <w:t>software</w:t>
      </w:r>
      <w:r>
        <w:rPr>
          <w:lang w:val="es-ES_tradnl"/>
        </w:rPr>
        <w:t xml:space="preserve"> para impulsar a la industria y el mercado local, y a la vez demostrarle al sector privado que los desarrolladores dominicanos pueden realizar proyectos de calidad y de alto nivel. </w:t>
      </w:r>
    </w:p>
    <w:p w:rsidR="00C07175" w:rsidRDefault="00C07175" w:rsidP="00C07175">
      <w:pPr>
        <w:tabs>
          <w:tab w:val="left" w:pos="2800"/>
        </w:tabs>
        <w:jc w:val="both"/>
        <w:rPr>
          <w:lang w:val="es-ES_tradnl"/>
        </w:rPr>
      </w:pPr>
    </w:p>
    <w:p w:rsidR="00FF7D64" w:rsidRDefault="00C07175" w:rsidP="00C07175">
      <w:pPr>
        <w:tabs>
          <w:tab w:val="left" w:pos="2800"/>
        </w:tabs>
        <w:jc w:val="both"/>
        <w:rPr>
          <w:lang w:val="es-ES_tradnl"/>
        </w:rPr>
      </w:pPr>
      <w:r>
        <w:rPr>
          <w:lang w:val="es-ES_tradnl"/>
        </w:rPr>
        <w:t xml:space="preserve">El 26% de los encuestados afirman que el gobierno tiene el deber de promover la industria a nivel internacional, promoviendo la participación de las empresas del </w:t>
      </w:r>
      <w:proofErr w:type="spellStart"/>
      <w:r w:rsidRPr="00EB2852">
        <w:rPr>
          <w:i/>
          <w:lang w:val="es-ES_tradnl"/>
        </w:rPr>
        <w:t>ClusterSoft</w:t>
      </w:r>
      <w:proofErr w:type="spellEnd"/>
      <w:r>
        <w:rPr>
          <w:lang w:val="es-ES_tradnl"/>
        </w:rPr>
        <w:t xml:space="preserve"> en ferias internacionales, estableciendo una campaña internacional para dar a conocer que en el país se desarrolla </w:t>
      </w:r>
      <w:r w:rsidR="00A2517B">
        <w:rPr>
          <w:lang w:val="es-ES_tradnl"/>
        </w:rPr>
        <w:t>software</w:t>
      </w:r>
      <w:r>
        <w:rPr>
          <w:lang w:val="es-ES_tradnl"/>
        </w:rPr>
        <w:t xml:space="preserve"> de calidad, y realizando acercamientos y alianzas institucionales y educativas con otras organizaciones internacionales (universidades, centros de investigación, </w:t>
      </w:r>
      <w:proofErr w:type="spellStart"/>
      <w:r w:rsidR="00FF7D64">
        <w:rPr>
          <w:lang w:val="es-ES_tradnl"/>
        </w:rPr>
        <w:t>c</w:t>
      </w:r>
      <w:r>
        <w:rPr>
          <w:lang w:val="es-ES_tradnl"/>
        </w:rPr>
        <w:t>lusters</w:t>
      </w:r>
      <w:proofErr w:type="spellEnd"/>
      <w:r>
        <w:rPr>
          <w:lang w:val="es-ES_tradnl"/>
        </w:rPr>
        <w:t>, cámaras de TIC…)</w:t>
      </w:r>
      <w:r w:rsidR="00A2517B">
        <w:rPr>
          <w:lang w:val="es-ES_tradnl"/>
        </w:rPr>
        <w:t xml:space="preserve">. </w:t>
      </w:r>
    </w:p>
    <w:p w:rsidR="00FF7D64" w:rsidRDefault="00FF7D64" w:rsidP="00C07175">
      <w:pPr>
        <w:tabs>
          <w:tab w:val="left" w:pos="2800"/>
        </w:tabs>
        <w:jc w:val="both"/>
        <w:rPr>
          <w:lang w:val="es-ES_tradnl"/>
        </w:rPr>
      </w:pPr>
    </w:p>
    <w:p w:rsidR="00C07175" w:rsidRDefault="00A2517B" w:rsidP="00C07175">
      <w:pPr>
        <w:tabs>
          <w:tab w:val="left" w:pos="2800"/>
        </w:tabs>
        <w:jc w:val="both"/>
        <w:rPr>
          <w:lang w:val="es-ES_tradnl"/>
        </w:rPr>
      </w:pPr>
      <w:r>
        <w:rPr>
          <w:lang w:val="es-ES_tradnl"/>
        </w:rPr>
        <w:t xml:space="preserve">Además, el </w:t>
      </w:r>
      <w:proofErr w:type="spellStart"/>
      <w:r>
        <w:rPr>
          <w:lang w:val="es-ES_tradnl"/>
        </w:rPr>
        <w:t>ClusterSoft</w:t>
      </w:r>
      <w:proofErr w:type="spellEnd"/>
      <w:r>
        <w:rPr>
          <w:lang w:val="es-ES_tradnl"/>
        </w:rPr>
        <w:t xml:space="preserve"> debe tener un espacio físico en que pueda interactuar y apoyar el crecimiento de la industria local y apoyar nuevas empresas extranjeras. </w:t>
      </w:r>
    </w:p>
    <w:p w:rsidR="00C07175" w:rsidRDefault="00C07175" w:rsidP="00C07175">
      <w:pPr>
        <w:tabs>
          <w:tab w:val="left" w:pos="2800"/>
        </w:tabs>
        <w:jc w:val="both"/>
        <w:rPr>
          <w:lang w:val="es-ES_tradnl"/>
        </w:rPr>
      </w:pPr>
    </w:p>
    <w:p w:rsidR="00C07175" w:rsidRDefault="00C07175" w:rsidP="00C07175">
      <w:pPr>
        <w:tabs>
          <w:tab w:val="left" w:pos="2800"/>
        </w:tabs>
        <w:jc w:val="both"/>
        <w:rPr>
          <w:lang w:val="es-ES_tradnl"/>
        </w:rPr>
      </w:pPr>
      <w:r>
        <w:rPr>
          <w:lang w:val="es-ES_tradnl"/>
        </w:rPr>
        <w:t xml:space="preserve">Por último, se mencionó la necesidad de más </w:t>
      </w:r>
      <w:proofErr w:type="spellStart"/>
      <w:r>
        <w:rPr>
          <w:lang w:val="es-ES_tradnl"/>
        </w:rPr>
        <w:t>networking</w:t>
      </w:r>
      <w:proofErr w:type="spellEnd"/>
      <w:r>
        <w:rPr>
          <w:lang w:val="es-ES_tradnl"/>
        </w:rPr>
        <w:t xml:space="preserve"> a nivel local, y se recomendó integrar al </w:t>
      </w:r>
      <w:proofErr w:type="spellStart"/>
      <w:r>
        <w:rPr>
          <w:lang w:val="es-ES_tradnl"/>
        </w:rPr>
        <w:t>ClusterSoft</w:t>
      </w:r>
      <w:proofErr w:type="spellEnd"/>
      <w:r>
        <w:rPr>
          <w:lang w:val="es-ES_tradnl"/>
        </w:rPr>
        <w:t xml:space="preserve"> en los organismos de planificación e implementación de la Estrategia Nacional de Desarrollo. </w:t>
      </w:r>
    </w:p>
    <w:p w:rsidR="00C07175" w:rsidRPr="00CC3EBD" w:rsidRDefault="00C07175" w:rsidP="00C07175">
      <w:pPr>
        <w:tabs>
          <w:tab w:val="left" w:pos="2800"/>
        </w:tabs>
        <w:jc w:val="both"/>
        <w:rPr>
          <w:lang w:val="es-ES_tradnl"/>
        </w:rPr>
      </w:pPr>
    </w:p>
    <w:p w:rsidR="00E573BC" w:rsidRPr="00CC3EBD" w:rsidRDefault="00E573BC" w:rsidP="00E573BC">
      <w:pPr>
        <w:tabs>
          <w:tab w:val="left" w:pos="2800"/>
        </w:tabs>
        <w:jc w:val="both"/>
        <w:rPr>
          <w:lang w:val="es-ES_tradnl"/>
        </w:rPr>
      </w:pPr>
    </w:p>
    <w:p w:rsidR="00E573BC" w:rsidRDefault="00E573BC" w:rsidP="00E573BC">
      <w:pPr>
        <w:tabs>
          <w:tab w:val="left" w:pos="2800"/>
        </w:tabs>
        <w:jc w:val="both"/>
        <w:rPr>
          <w:b/>
          <w:highlight w:val="yellow"/>
          <w:lang w:val="es-ES_tradnl"/>
        </w:rPr>
      </w:pPr>
    </w:p>
    <w:p w:rsidR="00EF6CFA" w:rsidRDefault="00EF6CFA" w:rsidP="00E573BC">
      <w:pPr>
        <w:tabs>
          <w:tab w:val="left" w:pos="2800"/>
        </w:tabs>
        <w:jc w:val="both"/>
        <w:rPr>
          <w:b/>
          <w:highlight w:val="yellow"/>
          <w:lang w:val="es-ES_tradnl"/>
        </w:rPr>
      </w:pPr>
    </w:p>
    <w:p w:rsidR="00EF6CFA" w:rsidRDefault="00EF6CFA" w:rsidP="00E573BC">
      <w:pPr>
        <w:tabs>
          <w:tab w:val="left" w:pos="2800"/>
        </w:tabs>
        <w:jc w:val="both"/>
        <w:rPr>
          <w:b/>
          <w:highlight w:val="yellow"/>
          <w:lang w:val="es-ES_tradnl"/>
        </w:rPr>
      </w:pPr>
    </w:p>
    <w:p w:rsidR="00EF6CFA" w:rsidRDefault="00EF6CFA" w:rsidP="00E573BC">
      <w:pPr>
        <w:tabs>
          <w:tab w:val="left" w:pos="2800"/>
        </w:tabs>
        <w:jc w:val="both"/>
        <w:rPr>
          <w:b/>
          <w:highlight w:val="yellow"/>
          <w:lang w:val="es-ES_tradnl"/>
        </w:rPr>
      </w:pPr>
    </w:p>
    <w:p w:rsidR="00EF6CFA" w:rsidRDefault="00EF6CFA" w:rsidP="00E573BC">
      <w:pPr>
        <w:tabs>
          <w:tab w:val="left" w:pos="2800"/>
        </w:tabs>
        <w:jc w:val="both"/>
        <w:rPr>
          <w:b/>
          <w:highlight w:val="yellow"/>
          <w:lang w:val="es-ES_tradnl"/>
        </w:rPr>
      </w:pPr>
    </w:p>
    <w:p w:rsidR="00EF6CFA" w:rsidRDefault="00EF6CFA" w:rsidP="00E573BC">
      <w:pPr>
        <w:tabs>
          <w:tab w:val="left" w:pos="2800"/>
        </w:tabs>
        <w:jc w:val="both"/>
        <w:rPr>
          <w:b/>
          <w:highlight w:val="yellow"/>
          <w:lang w:val="es-ES_tradnl"/>
        </w:rPr>
      </w:pPr>
    </w:p>
    <w:p w:rsidR="00EF6CFA" w:rsidRDefault="00EF6CFA" w:rsidP="00E573BC">
      <w:pPr>
        <w:tabs>
          <w:tab w:val="left" w:pos="2800"/>
        </w:tabs>
        <w:jc w:val="both"/>
        <w:rPr>
          <w:b/>
          <w:highlight w:val="yellow"/>
          <w:lang w:val="es-ES_tradnl"/>
        </w:rPr>
      </w:pPr>
    </w:p>
    <w:p w:rsidR="00EF6CFA" w:rsidRPr="00EF6CFA" w:rsidRDefault="00EF6CFA" w:rsidP="00EF6CFA">
      <w:pPr>
        <w:pStyle w:val="Heading1"/>
      </w:pPr>
      <w:bookmarkStart w:id="20" w:name="_Toc168711059"/>
      <w:r w:rsidRPr="00EF6CFA">
        <w:lastRenderedPageBreak/>
        <w:t>Recomendaciones</w:t>
      </w:r>
      <w:r w:rsidR="00BC6D8B">
        <w:t xml:space="preserve"> en Vista del Software Park</w:t>
      </w:r>
      <w:bookmarkEnd w:id="20"/>
    </w:p>
    <w:p w:rsidR="004F2285" w:rsidRDefault="004F2285" w:rsidP="00082B35">
      <w:pPr>
        <w:tabs>
          <w:tab w:val="left" w:pos="2800"/>
        </w:tabs>
        <w:jc w:val="both"/>
        <w:rPr>
          <w:b/>
          <w:lang w:val="es-ES_tradnl"/>
        </w:rPr>
      </w:pPr>
    </w:p>
    <w:p w:rsidR="00EF6CFA" w:rsidRDefault="00EF6CFA" w:rsidP="00082B35">
      <w:pPr>
        <w:tabs>
          <w:tab w:val="left" w:pos="2800"/>
        </w:tabs>
        <w:jc w:val="both"/>
        <w:rPr>
          <w:lang w:val="es-ES_tradnl"/>
        </w:rPr>
      </w:pPr>
      <w:r>
        <w:rPr>
          <w:lang w:val="es-ES_tradnl"/>
        </w:rPr>
        <w:t xml:space="preserve">La construcción de un Software Park dentro del Parque Cibernético Santo Domingo </w:t>
      </w:r>
      <w:r w:rsidR="000313AF">
        <w:rPr>
          <w:lang w:val="es-ES_tradnl"/>
        </w:rPr>
        <w:t xml:space="preserve">permitiría abordar toda una gama de necesidades del sector. </w:t>
      </w:r>
    </w:p>
    <w:p w:rsidR="000313AF" w:rsidRDefault="000313AF" w:rsidP="00082B35">
      <w:pPr>
        <w:tabs>
          <w:tab w:val="left" w:pos="2800"/>
        </w:tabs>
        <w:jc w:val="both"/>
        <w:rPr>
          <w:lang w:val="es-ES_tradnl"/>
        </w:rPr>
      </w:pPr>
    </w:p>
    <w:p w:rsidR="000313AF" w:rsidRDefault="000313AF" w:rsidP="000313AF">
      <w:pPr>
        <w:pStyle w:val="ListParagraph"/>
        <w:numPr>
          <w:ilvl w:val="0"/>
          <w:numId w:val="7"/>
        </w:numPr>
        <w:tabs>
          <w:tab w:val="left" w:pos="2800"/>
        </w:tabs>
        <w:jc w:val="both"/>
        <w:rPr>
          <w:lang w:val="es-ES_tradnl"/>
        </w:rPr>
      </w:pPr>
      <w:r>
        <w:rPr>
          <w:lang w:val="es-ES_tradnl"/>
        </w:rPr>
        <w:t xml:space="preserve">Exportación e Inversión Extranjera: En este estudio se ha demostrado la alta rentabilidad de los proyectos de </w:t>
      </w:r>
      <w:proofErr w:type="spellStart"/>
      <w:r w:rsidRPr="000313AF">
        <w:rPr>
          <w:i/>
          <w:lang w:val="es-ES_tradnl"/>
        </w:rPr>
        <w:t>offshoring</w:t>
      </w:r>
      <w:proofErr w:type="spellEnd"/>
      <w:r>
        <w:rPr>
          <w:lang w:val="es-ES_tradnl"/>
        </w:rPr>
        <w:t xml:space="preserve"> y </w:t>
      </w:r>
      <w:proofErr w:type="spellStart"/>
      <w:r w:rsidRPr="000313AF">
        <w:rPr>
          <w:i/>
          <w:lang w:val="es-ES_tradnl"/>
        </w:rPr>
        <w:t>outsourcing</w:t>
      </w:r>
      <w:proofErr w:type="spellEnd"/>
      <w:r>
        <w:rPr>
          <w:lang w:val="es-ES_tradnl"/>
        </w:rPr>
        <w:t xml:space="preserve"> realizados con vistas de exportación. Debido al pequeño tamaño de la economía nacional y las inmensas posibilidades de desarrollo en el exterior, se debe priorizar la exportación de servicios de software, y se deben atraer empresas extranjeras al país no tanto para competir con las empresas nacionales dentro del mercado local, sino para aprovechar las ventajas de costos, distancia, zonas horarias y tratados comerciales para exportar sus servicios al exterior. </w:t>
      </w:r>
    </w:p>
    <w:p w:rsidR="002049DE" w:rsidRDefault="002049DE" w:rsidP="002049DE">
      <w:pPr>
        <w:pStyle w:val="ListParagraph"/>
        <w:tabs>
          <w:tab w:val="left" w:pos="2800"/>
        </w:tabs>
        <w:jc w:val="both"/>
        <w:rPr>
          <w:lang w:val="es-ES_tradnl"/>
        </w:rPr>
      </w:pPr>
    </w:p>
    <w:p w:rsidR="002049DE" w:rsidRDefault="000313AF" w:rsidP="000313AF">
      <w:pPr>
        <w:pStyle w:val="ListParagraph"/>
        <w:numPr>
          <w:ilvl w:val="1"/>
          <w:numId w:val="7"/>
        </w:numPr>
        <w:tabs>
          <w:tab w:val="left" w:pos="2800"/>
        </w:tabs>
        <w:jc w:val="both"/>
        <w:rPr>
          <w:lang w:val="es-ES_tradnl"/>
        </w:rPr>
      </w:pPr>
      <w:r>
        <w:rPr>
          <w:lang w:val="es-ES_tradnl"/>
        </w:rPr>
        <w:t xml:space="preserve">Por un lado, se debe </w:t>
      </w:r>
      <w:r w:rsidR="002049DE">
        <w:rPr>
          <w:lang w:val="es-ES_tradnl"/>
        </w:rPr>
        <w:t>intentar</w:t>
      </w:r>
      <w:r>
        <w:rPr>
          <w:lang w:val="es-ES_tradnl"/>
        </w:rPr>
        <w:t xml:space="preserve"> traer empresas sudamericanas (Uruguay, Argentina, Brasil, Chile) que intenten acercarse geográficamente al mercado norteamericano</w:t>
      </w:r>
      <w:r w:rsidR="002049DE">
        <w:rPr>
          <w:lang w:val="es-ES_tradnl"/>
        </w:rPr>
        <w:t>, al igual que</w:t>
      </w:r>
      <w:r w:rsidR="0068796E">
        <w:rPr>
          <w:lang w:val="es-ES_tradnl"/>
        </w:rPr>
        <w:t xml:space="preserve"> empresas estadounidenses buscando menores costos de mano de obra</w:t>
      </w:r>
      <w:r w:rsidR="002049DE">
        <w:rPr>
          <w:lang w:val="es-ES_tradnl"/>
        </w:rPr>
        <w:t xml:space="preserve">, para que se instalen en el país en modo </w:t>
      </w:r>
      <w:proofErr w:type="spellStart"/>
      <w:r w:rsidR="002049DE">
        <w:rPr>
          <w:i/>
          <w:lang w:val="es-ES_tradnl"/>
        </w:rPr>
        <w:t>offshoring</w:t>
      </w:r>
      <w:proofErr w:type="spellEnd"/>
      <w:r>
        <w:rPr>
          <w:lang w:val="es-ES_tradnl"/>
        </w:rPr>
        <w:t xml:space="preserve">. Estas empresas podrían trabajar simultáneamente desde sus </w:t>
      </w:r>
      <w:r w:rsidR="0068796E">
        <w:rPr>
          <w:lang w:val="es-ES_tradnl"/>
        </w:rPr>
        <w:t xml:space="preserve">sedes </w:t>
      </w:r>
      <w:r>
        <w:rPr>
          <w:lang w:val="es-ES_tradnl"/>
        </w:rPr>
        <w:t xml:space="preserve">y en la República Dominicana, manteniendo sus programadores </w:t>
      </w:r>
      <w:r w:rsidRPr="00740E74">
        <w:rPr>
          <w:i/>
          <w:lang w:val="es-ES_tradnl"/>
        </w:rPr>
        <w:t>Junior</w:t>
      </w:r>
      <w:r>
        <w:rPr>
          <w:lang w:val="es-ES_tradnl"/>
        </w:rPr>
        <w:t xml:space="preserve"> en RD y sus programadores </w:t>
      </w:r>
      <w:proofErr w:type="spellStart"/>
      <w:r w:rsidRPr="00740E74">
        <w:rPr>
          <w:i/>
          <w:lang w:val="es-ES_tradnl"/>
        </w:rPr>
        <w:t>Senior</w:t>
      </w:r>
      <w:proofErr w:type="spellEnd"/>
      <w:r>
        <w:rPr>
          <w:lang w:val="es-ES_tradnl"/>
        </w:rPr>
        <w:t xml:space="preserve"> en </w:t>
      </w:r>
      <w:r w:rsidR="0068796E">
        <w:rPr>
          <w:lang w:val="es-ES_tradnl"/>
        </w:rPr>
        <w:t xml:space="preserve">sus países de origen, mientras forman programadores locales de </w:t>
      </w:r>
      <w:r w:rsidR="001C45AE">
        <w:rPr>
          <w:lang w:val="es-ES_tradnl"/>
        </w:rPr>
        <w:t>más</w:t>
      </w:r>
      <w:r w:rsidR="0068796E">
        <w:rPr>
          <w:lang w:val="es-ES_tradnl"/>
        </w:rPr>
        <w:t xml:space="preserve"> alto nivel</w:t>
      </w:r>
      <w:r>
        <w:rPr>
          <w:lang w:val="es-ES_tradnl"/>
        </w:rPr>
        <w:t>.</w:t>
      </w:r>
    </w:p>
    <w:p w:rsidR="000313AF" w:rsidRDefault="000313AF" w:rsidP="002049DE">
      <w:pPr>
        <w:pStyle w:val="ListParagraph"/>
        <w:tabs>
          <w:tab w:val="left" w:pos="2800"/>
        </w:tabs>
        <w:ind w:left="1440"/>
        <w:jc w:val="both"/>
        <w:rPr>
          <w:lang w:val="es-ES_tradnl"/>
        </w:rPr>
      </w:pPr>
    </w:p>
    <w:p w:rsidR="0083528A" w:rsidRDefault="000313AF" w:rsidP="0083528A">
      <w:pPr>
        <w:pStyle w:val="ListParagraph"/>
        <w:numPr>
          <w:ilvl w:val="1"/>
          <w:numId w:val="7"/>
        </w:numPr>
        <w:tabs>
          <w:tab w:val="left" w:pos="2800"/>
        </w:tabs>
        <w:jc w:val="both"/>
        <w:rPr>
          <w:lang w:val="es-ES_tradnl"/>
        </w:rPr>
      </w:pPr>
      <w:r>
        <w:rPr>
          <w:lang w:val="es-ES_tradnl"/>
        </w:rPr>
        <w:t xml:space="preserve">Por otro lado, se pueden buscar empresas </w:t>
      </w:r>
      <w:r w:rsidR="0083528A">
        <w:rPr>
          <w:lang w:val="es-ES_tradnl"/>
        </w:rPr>
        <w:t>de las 3 I (India, Irlanda e Israel)</w:t>
      </w:r>
      <w:r w:rsidR="009F4996">
        <w:rPr>
          <w:lang w:val="es-ES_tradnl"/>
        </w:rPr>
        <w:t xml:space="preserve"> u otros países lejanos con industrias de software muy desarrolladas (Taiwán, Corea del Sur)</w:t>
      </w:r>
      <w:r w:rsidR="0083528A">
        <w:rPr>
          <w:lang w:val="es-ES_tradnl"/>
        </w:rPr>
        <w:t xml:space="preserve"> que quieran aprovechar de la proximidad geográfica, zonas horarias, baja tasa de rotación y los bajos costos de mano de obra en República Dominicana para realizar operaciones de exportación de servicios hacia los Estados Unidos. </w:t>
      </w:r>
    </w:p>
    <w:p w:rsidR="002049DE" w:rsidRPr="002049DE" w:rsidRDefault="002049DE" w:rsidP="002049DE">
      <w:pPr>
        <w:tabs>
          <w:tab w:val="left" w:pos="2800"/>
        </w:tabs>
        <w:jc w:val="both"/>
        <w:rPr>
          <w:lang w:val="es-ES_tradnl"/>
        </w:rPr>
      </w:pPr>
    </w:p>
    <w:p w:rsidR="0083528A" w:rsidRDefault="0083528A" w:rsidP="0083528A">
      <w:pPr>
        <w:tabs>
          <w:tab w:val="left" w:pos="709"/>
          <w:tab w:val="left" w:pos="2800"/>
        </w:tabs>
        <w:ind w:left="709"/>
        <w:jc w:val="both"/>
        <w:rPr>
          <w:lang w:val="es-ES_tradnl"/>
        </w:rPr>
      </w:pPr>
      <w:r>
        <w:rPr>
          <w:lang w:val="es-ES_tradnl"/>
        </w:rPr>
        <w:t xml:space="preserve">El Software Park sería el lugar ideal para atraer este tipo de empresas extranjeras y favorecer la exportación de servicios desde la República Dominicana, a la vez que estas empresas entrenen a programadores dominicanos bajo estándares internacionales. </w:t>
      </w:r>
    </w:p>
    <w:p w:rsidR="0083528A" w:rsidRPr="0083528A" w:rsidRDefault="0083528A" w:rsidP="0083528A">
      <w:pPr>
        <w:tabs>
          <w:tab w:val="left" w:pos="709"/>
          <w:tab w:val="left" w:pos="2800"/>
        </w:tabs>
        <w:jc w:val="both"/>
        <w:rPr>
          <w:lang w:val="es-ES_tradnl"/>
        </w:rPr>
      </w:pPr>
    </w:p>
    <w:p w:rsidR="000313AF" w:rsidRDefault="000313AF" w:rsidP="000313AF">
      <w:pPr>
        <w:pStyle w:val="ListParagraph"/>
        <w:numPr>
          <w:ilvl w:val="0"/>
          <w:numId w:val="7"/>
        </w:numPr>
        <w:tabs>
          <w:tab w:val="left" w:pos="2800"/>
        </w:tabs>
        <w:jc w:val="both"/>
        <w:rPr>
          <w:lang w:val="es-ES_tradnl"/>
        </w:rPr>
      </w:pPr>
      <w:r>
        <w:rPr>
          <w:lang w:val="es-ES_tradnl"/>
        </w:rPr>
        <w:t xml:space="preserve">Formación de Capital Humano: </w:t>
      </w:r>
      <w:r w:rsidR="0068796E">
        <w:rPr>
          <w:lang w:val="es-ES_tradnl"/>
        </w:rPr>
        <w:t xml:space="preserve">Se encomiendan los esfuerzos realizados por </w:t>
      </w:r>
      <w:proofErr w:type="spellStart"/>
      <w:r w:rsidR="0068796E">
        <w:rPr>
          <w:lang w:val="es-ES_tradnl"/>
        </w:rPr>
        <w:t>ClusterSoft</w:t>
      </w:r>
      <w:proofErr w:type="spellEnd"/>
      <w:r w:rsidR="0068796E">
        <w:rPr>
          <w:lang w:val="es-ES_tradnl"/>
        </w:rPr>
        <w:t xml:space="preserve"> y </w:t>
      </w:r>
      <w:proofErr w:type="spellStart"/>
      <w:r w:rsidR="0068796E">
        <w:rPr>
          <w:lang w:val="es-ES_tradnl"/>
        </w:rPr>
        <w:t>MESCyT</w:t>
      </w:r>
      <w:proofErr w:type="spellEnd"/>
      <w:r w:rsidR="0068796E">
        <w:rPr>
          <w:lang w:val="es-ES_tradnl"/>
        </w:rPr>
        <w:t xml:space="preserve"> en la formación de programadores. El Software Park daría un espacio para capacitar programadores más allá de los lenguajes tradicionales.</w:t>
      </w:r>
    </w:p>
    <w:p w:rsidR="002049DE" w:rsidRDefault="002049DE" w:rsidP="002049DE">
      <w:pPr>
        <w:pStyle w:val="ListParagraph"/>
        <w:tabs>
          <w:tab w:val="left" w:pos="2800"/>
        </w:tabs>
        <w:jc w:val="both"/>
        <w:rPr>
          <w:lang w:val="es-ES_tradnl"/>
        </w:rPr>
      </w:pPr>
    </w:p>
    <w:p w:rsidR="0068796E" w:rsidRDefault="001C45AE" w:rsidP="0068796E">
      <w:pPr>
        <w:pStyle w:val="ListParagraph"/>
        <w:numPr>
          <w:ilvl w:val="1"/>
          <w:numId w:val="7"/>
        </w:numPr>
        <w:tabs>
          <w:tab w:val="left" w:pos="2800"/>
        </w:tabs>
        <w:jc w:val="both"/>
        <w:rPr>
          <w:lang w:val="es-ES_tradnl"/>
        </w:rPr>
      </w:pPr>
      <w:r>
        <w:rPr>
          <w:lang w:val="es-ES_tradnl"/>
        </w:rPr>
        <w:t>Se requiere de</w:t>
      </w:r>
      <w:r w:rsidR="0068796E">
        <w:rPr>
          <w:lang w:val="es-ES_tradnl"/>
        </w:rPr>
        <w:t xml:space="preserve"> programas para enseñar nuevos lenguajes informát</w:t>
      </w:r>
      <w:r w:rsidR="006C0FD4">
        <w:rPr>
          <w:lang w:val="es-ES_tradnl"/>
        </w:rPr>
        <w:t xml:space="preserve">icos de punta tales como </w:t>
      </w:r>
      <w:proofErr w:type="spellStart"/>
      <w:r w:rsidR="006C0FD4">
        <w:rPr>
          <w:lang w:val="es-ES_tradnl"/>
        </w:rPr>
        <w:t>Ruby</w:t>
      </w:r>
      <w:proofErr w:type="spellEnd"/>
      <w:r w:rsidR="006C0FD4">
        <w:rPr>
          <w:lang w:val="es-ES_tradnl"/>
        </w:rPr>
        <w:t xml:space="preserve">, </w:t>
      </w:r>
      <w:proofErr w:type="spellStart"/>
      <w:r w:rsidR="0068796E">
        <w:rPr>
          <w:lang w:val="es-ES_tradnl"/>
        </w:rPr>
        <w:t>Python</w:t>
      </w:r>
      <w:proofErr w:type="spellEnd"/>
      <w:r w:rsidR="006C0FD4">
        <w:rPr>
          <w:lang w:val="es-ES_tradnl"/>
        </w:rPr>
        <w:t xml:space="preserve"> y Java 400</w:t>
      </w:r>
      <w:r w:rsidR="0068796E">
        <w:rPr>
          <w:lang w:val="es-ES_tradnl"/>
        </w:rPr>
        <w:t xml:space="preserve">, </w:t>
      </w:r>
      <w:proofErr w:type="spellStart"/>
      <w:r w:rsidR="0068796E" w:rsidRPr="0068796E">
        <w:rPr>
          <w:i/>
          <w:lang w:val="es-ES_tradnl"/>
        </w:rPr>
        <w:t>frameworks</w:t>
      </w:r>
      <w:proofErr w:type="spellEnd"/>
      <w:r w:rsidR="0068796E">
        <w:rPr>
          <w:lang w:val="es-ES_tradnl"/>
        </w:rPr>
        <w:t xml:space="preserve"> operativos como </w:t>
      </w:r>
      <w:proofErr w:type="spellStart"/>
      <w:r w:rsidR="00775DA0">
        <w:rPr>
          <w:lang w:val="es-ES_tradnl"/>
        </w:rPr>
        <w:t>Scrum</w:t>
      </w:r>
      <w:proofErr w:type="spellEnd"/>
      <w:r w:rsidR="0068796E">
        <w:rPr>
          <w:lang w:val="es-ES_tradnl"/>
        </w:rPr>
        <w:t xml:space="preserve"> y </w:t>
      </w:r>
      <w:proofErr w:type="spellStart"/>
      <w:r w:rsidR="0068796E">
        <w:rPr>
          <w:lang w:val="es-ES_tradnl"/>
        </w:rPr>
        <w:t>Waterfall</w:t>
      </w:r>
      <w:proofErr w:type="spellEnd"/>
      <w:r w:rsidR="0068796E">
        <w:rPr>
          <w:lang w:val="es-ES_tradnl"/>
        </w:rPr>
        <w:t>, procesos de diseño, planificación e implementación de proyectos, cursos de diseño de arquitectura de programación en modos tales como SOA (</w:t>
      </w:r>
      <w:proofErr w:type="spellStart"/>
      <w:r w:rsidR="0068796E">
        <w:rPr>
          <w:i/>
          <w:lang w:val="es-ES_tradnl"/>
        </w:rPr>
        <w:t>ServicesOrientedArchitecture</w:t>
      </w:r>
      <w:proofErr w:type="spellEnd"/>
      <w:r w:rsidR="0068796E">
        <w:rPr>
          <w:lang w:val="es-ES_tradnl"/>
        </w:rPr>
        <w:t>), y modelos de aseguramiento de calidad (</w:t>
      </w:r>
      <w:proofErr w:type="spellStart"/>
      <w:r w:rsidR="0068796E">
        <w:rPr>
          <w:i/>
          <w:lang w:val="es-ES_tradnl"/>
        </w:rPr>
        <w:t>QualityAssurance</w:t>
      </w:r>
      <w:proofErr w:type="spellEnd"/>
      <w:r w:rsidR="0068796E">
        <w:rPr>
          <w:lang w:val="es-ES_tradnl"/>
        </w:rPr>
        <w:t>). El Software Park sería el lugar para realizar tales proyectos.</w:t>
      </w:r>
    </w:p>
    <w:p w:rsidR="002049DE" w:rsidRDefault="002049DE" w:rsidP="002049DE">
      <w:pPr>
        <w:pStyle w:val="ListParagraph"/>
        <w:tabs>
          <w:tab w:val="left" w:pos="2800"/>
        </w:tabs>
        <w:ind w:left="1440"/>
        <w:jc w:val="both"/>
        <w:rPr>
          <w:lang w:val="es-ES_tradnl"/>
        </w:rPr>
      </w:pPr>
    </w:p>
    <w:p w:rsidR="0068796E" w:rsidRDefault="0068796E" w:rsidP="0068796E">
      <w:pPr>
        <w:pStyle w:val="ListParagraph"/>
        <w:numPr>
          <w:ilvl w:val="1"/>
          <w:numId w:val="7"/>
        </w:numPr>
        <w:tabs>
          <w:tab w:val="left" w:pos="2800"/>
        </w:tabs>
        <w:jc w:val="both"/>
        <w:rPr>
          <w:lang w:val="es-ES_tradnl"/>
        </w:rPr>
      </w:pPr>
      <w:r>
        <w:rPr>
          <w:lang w:val="es-ES_tradnl"/>
        </w:rPr>
        <w:t xml:space="preserve">Se requieren de laboratorios técnicos en los que los jóvenes programadores adquieran conocimientos prácticos de programación y aprendan a llevar a cabo proyectos antes de entrar al mercado laboral; el Software Park sería un tal espacio. </w:t>
      </w:r>
    </w:p>
    <w:p w:rsidR="002049DE" w:rsidRPr="002049DE" w:rsidRDefault="002049DE" w:rsidP="002049DE">
      <w:pPr>
        <w:tabs>
          <w:tab w:val="left" w:pos="2800"/>
        </w:tabs>
        <w:jc w:val="both"/>
        <w:rPr>
          <w:lang w:val="es-ES_tradnl"/>
        </w:rPr>
      </w:pPr>
    </w:p>
    <w:p w:rsidR="0068796E" w:rsidRDefault="0068796E" w:rsidP="0068796E">
      <w:pPr>
        <w:pStyle w:val="ListParagraph"/>
        <w:numPr>
          <w:ilvl w:val="1"/>
          <w:numId w:val="7"/>
        </w:numPr>
        <w:tabs>
          <w:tab w:val="left" w:pos="2800"/>
        </w:tabs>
        <w:jc w:val="both"/>
        <w:rPr>
          <w:lang w:val="es-ES_tradnl"/>
        </w:rPr>
      </w:pPr>
      <w:r>
        <w:rPr>
          <w:lang w:val="es-ES_tradnl"/>
        </w:rPr>
        <w:t xml:space="preserve">Una incubadora de Software impulsaría el emprendimiento y el desarrollo de capital humano a través del manejo administrativo de </w:t>
      </w:r>
      <w:proofErr w:type="spellStart"/>
      <w:r>
        <w:rPr>
          <w:lang w:val="es-ES_tradnl"/>
        </w:rPr>
        <w:t>start</w:t>
      </w:r>
      <w:proofErr w:type="spellEnd"/>
      <w:r>
        <w:rPr>
          <w:lang w:val="es-ES_tradnl"/>
        </w:rPr>
        <w:t xml:space="preserve">-ups. </w:t>
      </w:r>
    </w:p>
    <w:p w:rsidR="002049DE" w:rsidRPr="002049DE" w:rsidRDefault="002049DE" w:rsidP="002049DE">
      <w:pPr>
        <w:tabs>
          <w:tab w:val="left" w:pos="2800"/>
        </w:tabs>
        <w:jc w:val="both"/>
        <w:rPr>
          <w:lang w:val="es-ES_tradnl"/>
        </w:rPr>
      </w:pPr>
    </w:p>
    <w:p w:rsidR="000313AF" w:rsidRDefault="000313AF" w:rsidP="000313AF">
      <w:pPr>
        <w:pStyle w:val="ListParagraph"/>
        <w:numPr>
          <w:ilvl w:val="0"/>
          <w:numId w:val="7"/>
        </w:numPr>
        <w:tabs>
          <w:tab w:val="left" w:pos="2800"/>
        </w:tabs>
        <w:jc w:val="both"/>
        <w:rPr>
          <w:lang w:val="es-ES_tradnl"/>
        </w:rPr>
      </w:pPr>
      <w:r>
        <w:rPr>
          <w:lang w:val="es-ES_tradnl"/>
        </w:rPr>
        <w:t>Investigación y Desarrollo:</w:t>
      </w:r>
      <w:r w:rsidR="0068796E">
        <w:rPr>
          <w:lang w:val="es-ES_tradnl"/>
        </w:rPr>
        <w:t xml:space="preserve"> el Software Park sería ideal para remediar la preocupante situación de la industria en cuanto a la inversión en investigación y desarrollo. Los laboratorios del parque servirían para llevar a cabo los proyectos de investigación que prometen ser impulsados a través de la participación de empresas del </w:t>
      </w:r>
      <w:proofErr w:type="spellStart"/>
      <w:r w:rsidR="0068796E">
        <w:rPr>
          <w:lang w:val="es-ES_tradnl"/>
        </w:rPr>
        <w:t>ClusterSoft</w:t>
      </w:r>
      <w:proofErr w:type="spellEnd"/>
      <w:r w:rsidR="0068796E">
        <w:rPr>
          <w:lang w:val="es-ES_tradnl"/>
        </w:rPr>
        <w:t xml:space="preserve"> dentro del programa </w:t>
      </w:r>
      <w:proofErr w:type="spellStart"/>
      <w:r w:rsidR="0068796E">
        <w:rPr>
          <w:lang w:val="es-ES_tradnl"/>
        </w:rPr>
        <w:t>FondoCyT</w:t>
      </w:r>
      <w:proofErr w:type="spellEnd"/>
      <w:r w:rsidR="0068796E">
        <w:rPr>
          <w:lang w:val="es-ES_tradnl"/>
        </w:rPr>
        <w:t>. Tales proyectos de investigación servirían a la vez para que las empresas dominicanas se mantengan a la vanguardia de la innovación, aumentando así su competitividad en los mercados internacionales</w:t>
      </w:r>
    </w:p>
    <w:p w:rsidR="0068796E" w:rsidRPr="0068796E" w:rsidRDefault="0068796E" w:rsidP="0068796E">
      <w:pPr>
        <w:tabs>
          <w:tab w:val="left" w:pos="2800"/>
        </w:tabs>
        <w:jc w:val="both"/>
        <w:rPr>
          <w:lang w:val="es-ES_tradnl"/>
        </w:rPr>
      </w:pPr>
    </w:p>
    <w:p w:rsidR="000313AF" w:rsidRDefault="0068796E" w:rsidP="000313AF">
      <w:pPr>
        <w:pStyle w:val="ListParagraph"/>
        <w:numPr>
          <w:ilvl w:val="0"/>
          <w:numId w:val="7"/>
        </w:numPr>
        <w:tabs>
          <w:tab w:val="left" w:pos="2800"/>
        </w:tabs>
        <w:jc w:val="both"/>
        <w:rPr>
          <w:lang w:val="es-ES_tradnl"/>
        </w:rPr>
      </w:pPr>
      <w:proofErr w:type="spellStart"/>
      <w:r>
        <w:rPr>
          <w:lang w:val="es-ES_tradnl"/>
        </w:rPr>
        <w:t>Networking</w:t>
      </w:r>
      <w:proofErr w:type="spellEnd"/>
      <w:r>
        <w:rPr>
          <w:lang w:val="es-ES_tradnl"/>
        </w:rPr>
        <w:t xml:space="preserve"> y promoción: </w:t>
      </w:r>
      <w:r w:rsidR="00BC6D8B">
        <w:rPr>
          <w:lang w:val="es-ES_tradnl"/>
        </w:rPr>
        <w:t xml:space="preserve">las empresas del </w:t>
      </w:r>
      <w:proofErr w:type="spellStart"/>
      <w:r w:rsidR="00BC6D8B">
        <w:rPr>
          <w:lang w:val="es-ES_tradnl"/>
        </w:rPr>
        <w:t>ClusterSoft</w:t>
      </w:r>
      <w:proofErr w:type="spellEnd"/>
      <w:r w:rsidR="00BC6D8B">
        <w:rPr>
          <w:lang w:val="es-ES_tradnl"/>
        </w:rPr>
        <w:t xml:space="preserve"> necesitan de un espacio físico para interactuar, en donde puedan llevar al máximo sus sinergias. Además, necesitan de un espacio que les permita interactuar con actores extranjeros, y que sirva como base para su promoción a nivel internacional. La creación del Software Park serviría esta doble función, proveyendo un espacio físico a </w:t>
      </w:r>
      <w:proofErr w:type="spellStart"/>
      <w:r w:rsidR="00BC6D8B">
        <w:rPr>
          <w:lang w:val="es-ES_tradnl"/>
        </w:rPr>
        <w:t>ClusterSoft</w:t>
      </w:r>
      <w:proofErr w:type="spellEnd"/>
      <w:r w:rsidR="00BC6D8B">
        <w:rPr>
          <w:lang w:val="es-ES_tradnl"/>
        </w:rPr>
        <w:t xml:space="preserve"> para su desarrollo, y sirviendo de interface entre el mercado local y nuevos actores internacionales, como base de la promoción de los servicios dominicanos de software a nivel mundial. </w:t>
      </w:r>
    </w:p>
    <w:p w:rsidR="004F2285" w:rsidRDefault="004F2285" w:rsidP="00082B35">
      <w:pPr>
        <w:tabs>
          <w:tab w:val="left" w:pos="2800"/>
        </w:tabs>
        <w:jc w:val="both"/>
        <w:rPr>
          <w:lang w:val="es-ES_tradnl"/>
        </w:rPr>
      </w:pPr>
    </w:p>
    <w:p w:rsidR="004F2285" w:rsidRDefault="004F2285"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082B35">
      <w:pPr>
        <w:tabs>
          <w:tab w:val="left" w:pos="2800"/>
        </w:tabs>
        <w:jc w:val="both"/>
        <w:rPr>
          <w:lang w:val="es-ES_tradnl"/>
        </w:rPr>
      </w:pPr>
    </w:p>
    <w:p w:rsidR="001A3A56" w:rsidRDefault="001A3A56" w:rsidP="001A3A56">
      <w:pPr>
        <w:tabs>
          <w:tab w:val="left" w:pos="2800"/>
        </w:tabs>
        <w:jc w:val="center"/>
        <w:rPr>
          <w:b/>
          <w:sz w:val="48"/>
          <w:szCs w:val="48"/>
          <w:lang w:val="es-ES_tradnl"/>
        </w:rPr>
      </w:pPr>
    </w:p>
    <w:p w:rsidR="001A3A56" w:rsidRDefault="001A3A56" w:rsidP="001A3A56">
      <w:pPr>
        <w:tabs>
          <w:tab w:val="left" w:pos="2800"/>
        </w:tabs>
        <w:jc w:val="center"/>
        <w:rPr>
          <w:b/>
          <w:sz w:val="48"/>
          <w:szCs w:val="48"/>
          <w:lang w:val="es-ES_tradnl"/>
        </w:rPr>
      </w:pPr>
    </w:p>
    <w:p w:rsidR="001A3A56" w:rsidRDefault="001A3A56" w:rsidP="001A3A56">
      <w:pPr>
        <w:pStyle w:val="Heading1"/>
        <w:numPr>
          <w:ilvl w:val="0"/>
          <w:numId w:val="0"/>
        </w:numPr>
        <w:ind w:left="1080" w:hanging="720"/>
        <w:jc w:val="center"/>
        <w:rPr>
          <w:sz w:val="52"/>
          <w:szCs w:val="52"/>
        </w:rPr>
      </w:pPr>
      <w:bookmarkStart w:id="21" w:name="_Toc168711060"/>
      <w:r w:rsidRPr="001A3A56">
        <w:rPr>
          <w:sz w:val="52"/>
          <w:szCs w:val="52"/>
        </w:rPr>
        <w:t>Anexo</w:t>
      </w:r>
      <w:bookmarkEnd w:id="21"/>
    </w:p>
    <w:p w:rsidR="001A3A56" w:rsidRDefault="001A3A56" w:rsidP="001A3A56"/>
    <w:p w:rsidR="001A3A56" w:rsidRPr="001A3A56" w:rsidRDefault="001A3A56" w:rsidP="001A3A56"/>
    <w:sectPr w:rsidR="001A3A56" w:rsidRPr="001A3A56" w:rsidSect="00FD321A">
      <w:headerReference w:type="even" r:id="rId42"/>
      <w:headerReference w:type="default" r:id="rId43"/>
      <w:footerReference w:type="even" r:id="rId44"/>
      <w:footerReference w:type="default" r:id="rId45"/>
      <w:headerReference w:type="first" r:id="rId46"/>
      <w:footerReference w:type="first" r:id="rId47"/>
      <w:pgSz w:w="11900" w:h="16840"/>
      <w:pgMar w:top="1276"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919" w:rsidRDefault="001F3919" w:rsidP="00791277">
      <w:r>
        <w:separator/>
      </w:r>
    </w:p>
  </w:endnote>
  <w:endnote w:type="continuationSeparator" w:id="0">
    <w:p w:rsidR="001F3919" w:rsidRDefault="001F3919" w:rsidP="00791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56" w:rsidRDefault="003262BD" w:rsidP="00FD321A">
    <w:pPr>
      <w:pStyle w:val="Footer"/>
      <w:framePr w:wrap="around" w:vAnchor="text" w:hAnchor="margin" w:xAlign="outside" w:y="1"/>
      <w:rPr>
        <w:rStyle w:val="PageNumber"/>
      </w:rPr>
    </w:pPr>
    <w:r>
      <w:rPr>
        <w:rStyle w:val="PageNumber"/>
      </w:rPr>
      <w:fldChar w:fldCharType="begin"/>
    </w:r>
    <w:r w:rsidR="00380656">
      <w:rPr>
        <w:rStyle w:val="PageNumber"/>
      </w:rPr>
      <w:instrText xml:space="preserve">PAGE  </w:instrText>
    </w:r>
    <w:r>
      <w:rPr>
        <w:rStyle w:val="PageNumber"/>
      </w:rPr>
      <w:fldChar w:fldCharType="end"/>
    </w:r>
  </w:p>
  <w:p w:rsidR="00380656" w:rsidRDefault="00380656" w:rsidP="00FD321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56" w:rsidRDefault="003262BD" w:rsidP="00FD321A">
    <w:pPr>
      <w:pStyle w:val="Footer"/>
      <w:framePr w:wrap="around" w:vAnchor="text" w:hAnchor="margin" w:xAlign="outside" w:y="1"/>
      <w:rPr>
        <w:rStyle w:val="PageNumber"/>
      </w:rPr>
    </w:pPr>
    <w:r>
      <w:rPr>
        <w:rStyle w:val="PageNumber"/>
      </w:rPr>
      <w:fldChar w:fldCharType="begin"/>
    </w:r>
    <w:r w:rsidR="00380656">
      <w:rPr>
        <w:rStyle w:val="PageNumber"/>
      </w:rPr>
      <w:instrText xml:space="preserve">PAGE  </w:instrText>
    </w:r>
    <w:r>
      <w:rPr>
        <w:rStyle w:val="PageNumber"/>
      </w:rPr>
      <w:fldChar w:fldCharType="separate"/>
    </w:r>
    <w:r w:rsidR="00D2378D">
      <w:rPr>
        <w:rStyle w:val="PageNumber"/>
        <w:noProof/>
      </w:rPr>
      <w:t>9</w:t>
    </w:r>
    <w:r>
      <w:rPr>
        <w:rStyle w:val="PageNumber"/>
      </w:rPr>
      <w:fldChar w:fldCharType="end"/>
    </w:r>
  </w:p>
  <w:p w:rsidR="00380656" w:rsidRDefault="00380656" w:rsidP="00FD321A">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56" w:rsidRDefault="00380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919" w:rsidRDefault="001F3919" w:rsidP="00791277">
      <w:r>
        <w:separator/>
      </w:r>
    </w:p>
  </w:footnote>
  <w:footnote w:type="continuationSeparator" w:id="0">
    <w:p w:rsidR="001F3919" w:rsidRDefault="001F3919" w:rsidP="00791277">
      <w:r>
        <w:continuationSeparator/>
      </w:r>
    </w:p>
  </w:footnote>
  <w:footnote w:id="1">
    <w:p w:rsidR="00380656" w:rsidRPr="002A3ED3" w:rsidRDefault="00380656">
      <w:pPr>
        <w:pStyle w:val="FootnoteText"/>
        <w:rPr>
          <w:sz w:val="18"/>
          <w:szCs w:val="18"/>
          <w:lang w:val="es-ES_tradnl"/>
        </w:rPr>
      </w:pPr>
      <w:r w:rsidRPr="002A3ED3">
        <w:rPr>
          <w:rStyle w:val="FootnoteReference"/>
          <w:sz w:val="18"/>
          <w:szCs w:val="18"/>
        </w:rPr>
        <w:footnoteRef/>
      </w:r>
      <w:r w:rsidRPr="002A3ED3">
        <w:rPr>
          <w:sz w:val="18"/>
          <w:szCs w:val="18"/>
          <w:lang w:val="es-ES_tradnl"/>
        </w:rPr>
        <w:t xml:space="preserve">Se tomó una tasa de cambio del dólar a RD$36.00 para el 2009, y de RD$36.80 para el año 2010, basándonos en los datos oficiales del Banco Central.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56" w:rsidRDefault="003806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56" w:rsidRDefault="003806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56" w:rsidRDefault="003806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0869"/>
    <w:multiLevelType w:val="hybridMultilevel"/>
    <w:tmpl w:val="B4B4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7570B"/>
    <w:multiLevelType w:val="hybridMultilevel"/>
    <w:tmpl w:val="28CA4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AE3010"/>
    <w:multiLevelType w:val="hybridMultilevel"/>
    <w:tmpl w:val="C61464D2"/>
    <w:lvl w:ilvl="0" w:tplc="51243E14">
      <w:start w:val="1"/>
      <w:numFmt w:val="upperRoman"/>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A2931"/>
    <w:multiLevelType w:val="hybridMultilevel"/>
    <w:tmpl w:val="6688EF32"/>
    <w:lvl w:ilvl="0" w:tplc="0B169194">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FD23A2"/>
    <w:multiLevelType w:val="hybridMultilevel"/>
    <w:tmpl w:val="FF3EA89E"/>
    <w:lvl w:ilvl="0" w:tplc="7CBE075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30C69"/>
    <w:multiLevelType w:val="hybridMultilevel"/>
    <w:tmpl w:val="4462FA20"/>
    <w:lvl w:ilvl="0" w:tplc="B1D011A4">
      <w:start w:val="1"/>
      <w:numFmt w:val="upperRoman"/>
      <w:pStyle w:val="Heading1"/>
      <w:lvlText w:val="%1."/>
      <w:lvlJc w:val="left"/>
      <w:pPr>
        <w:ind w:left="1080" w:hanging="720"/>
      </w:pPr>
      <w:rPr>
        <w:rFonts w:hint="default"/>
      </w:rPr>
    </w:lvl>
    <w:lvl w:ilvl="1" w:tplc="55EE00D4">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B157CC"/>
    <w:multiLevelType w:val="hybridMultilevel"/>
    <w:tmpl w:val="6AE66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useFELayout/>
  </w:compat>
  <w:rsids>
    <w:rsidRoot w:val="00044305"/>
    <w:rsid w:val="0000078B"/>
    <w:rsid w:val="0000161F"/>
    <w:rsid w:val="000051EE"/>
    <w:rsid w:val="000109CA"/>
    <w:rsid w:val="0002202F"/>
    <w:rsid w:val="00030D73"/>
    <w:rsid w:val="000313AF"/>
    <w:rsid w:val="00033249"/>
    <w:rsid w:val="00044305"/>
    <w:rsid w:val="00045DD3"/>
    <w:rsid w:val="0004796B"/>
    <w:rsid w:val="0005052E"/>
    <w:rsid w:val="000567F7"/>
    <w:rsid w:val="000630E0"/>
    <w:rsid w:val="00071774"/>
    <w:rsid w:val="00082B35"/>
    <w:rsid w:val="00084C5A"/>
    <w:rsid w:val="000A1F7A"/>
    <w:rsid w:val="000A7797"/>
    <w:rsid w:val="000B1319"/>
    <w:rsid w:val="000C1409"/>
    <w:rsid w:val="000D3864"/>
    <w:rsid w:val="000D4693"/>
    <w:rsid w:val="000D7D15"/>
    <w:rsid w:val="00102403"/>
    <w:rsid w:val="0012655F"/>
    <w:rsid w:val="00145CE5"/>
    <w:rsid w:val="0015659B"/>
    <w:rsid w:val="001614FB"/>
    <w:rsid w:val="001644BC"/>
    <w:rsid w:val="00174590"/>
    <w:rsid w:val="001A3A56"/>
    <w:rsid w:val="001C45AE"/>
    <w:rsid w:val="001C6ECB"/>
    <w:rsid w:val="001D56D0"/>
    <w:rsid w:val="001F3919"/>
    <w:rsid w:val="001F4E83"/>
    <w:rsid w:val="001F6E56"/>
    <w:rsid w:val="00200108"/>
    <w:rsid w:val="00202D4F"/>
    <w:rsid w:val="002049DE"/>
    <w:rsid w:val="0021158B"/>
    <w:rsid w:val="00216017"/>
    <w:rsid w:val="00236435"/>
    <w:rsid w:val="00242CAB"/>
    <w:rsid w:val="00254C46"/>
    <w:rsid w:val="0027615A"/>
    <w:rsid w:val="00281F2E"/>
    <w:rsid w:val="00282CAF"/>
    <w:rsid w:val="002A3ED3"/>
    <w:rsid w:val="002B182D"/>
    <w:rsid w:val="002C14DA"/>
    <w:rsid w:val="002C17CA"/>
    <w:rsid w:val="002C30AE"/>
    <w:rsid w:val="002D26B0"/>
    <w:rsid w:val="002D7A20"/>
    <w:rsid w:val="002D7E6E"/>
    <w:rsid w:val="002E00E0"/>
    <w:rsid w:val="002F2E63"/>
    <w:rsid w:val="003002AA"/>
    <w:rsid w:val="003052DF"/>
    <w:rsid w:val="00306F9F"/>
    <w:rsid w:val="00310173"/>
    <w:rsid w:val="003262BD"/>
    <w:rsid w:val="00331753"/>
    <w:rsid w:val="00332497"/>
    <w:rsid w:val="003355FA"/>
    <w:rsid w:val="00340141"/>
    <w:rsid w:val="00345816"/>
    <w:rsid w:val="003472CE"/>
    <w:rsid w:val="00355615"/>
    <w:rsid w:val="00364914"/>
    <w:rsid w:val="00364D51"/>
    <w:rsid w:val="00377427"/>
    <w:rsid w:val="00380656"/>
    <w:rsid w:val="0038370B"/>
    <w:rsid w:val="003B4173"/>
    <w:rsid w:val="003B49E0"/>
    <w:rsid w:val="003B7075"/>
    <w:rsid w:val="003C5825"/>
    <w:rsid w:val="003C5A33"/>
    <w:rsid w:val="003C7A40"/>
    <w:rsid w:val="003D3B50"/>
    <w:rsid w:val="003D464C"/>
    <w:rsid w:val="003E1DA2"/>
    <w:rsid w:val="003E1FB8"/>
    <w:rsid w:val="003E4ABC"/>
    <w:rsid w:val="003F1E46"/>
    <w:rsid w:val="00413AB0"/>
    <w:rsid w:val="00433314"/>
    <w:rsid w:val="00440321"/>
    <w:rsid w:val="00457763"/>
    <w:rsid w:val="004A153C"/>
    <w:rsid w:val="004A3FA3"/>
    <w:rsid w:val="004A65C6"/>
    <w:rsid w:val="004B2D1C"/>
    <w:rsid w:val="004C055C"/>
    <w:rsid w:val="004C4088"/>
    <w:rsid w:val="004C7800"/>
    <w:rsid w:val="004D1242"/>
    <w:rsid w:val="004E4254"/>
    <w:rsid w:val="004E756D"/>
    <w:rsid w:val="004F2285"/>
    <w:rsid w:val="004F2A98"/>
    <w:rsid w:val="004F5A6C"/>
    <w:rsid w:val="00505237"/>
    <w:rsid w:val="00514FBB"/>
    <w:rsid w:val="00534924"/>
    <w:rsid w:val="00541233"/>
    <w:rsid w:val="00543FD7"/>
    <w:rsid w:val="005556A8"/>
    <w:rsid w:val="00562448"/>
    <w:rsid w:val="0057602C"/>
    <w:rsid w:val="005773D0"/>
    <w:rsid w:val="00585651"/>
    <w:rsid w:val="00591075"/>
    <w:rsid w:val="00597A38"/>
    <w:rsid w:val="005A5DDF"/>
    <w:rsid w:val="005B6106"/>
    <w:rsid w:val="005D4456"/>
    <w:rsid w:val="005E117B"/>
    <w:rsid w:val="005E4695"/>
    <w:rsid w:val="005E757F"/>
    <w:rsid w:val="005E79CB"/>
    <w:rsid w:val="005F6469"/>
    <w:rsid w:val="00600C6D"/>
    <w:rsid w:val="00602E0F"/>
    <w:rsid w:val="00602F4B"/>
    <w:rsid w:val="0061205A"/>
    <w:rsid w:val="00616D51"/>
    <w:rsid w:val="00625932"/>
    <w:rsid w:val="00633CE6"/>
    <w:rsid w:val="006428D5"/>
    <w:rsid w:val="0065284E"/>
    <w:rsid w:val="00652BB3"/>
    <w:rsid w:val="00657C5A"/>
    <w:rsid w:val="006626B5"/>
    <w:rsid w:val="00670CE6"/>
    <w:rsid w:val="006802EB"/>
    <w:rsid w:val="006851D4"/>
    <w:rsid w:val="0068796E"/>
    <w:rsid w:val="006940F4"/>
    <w:rsid w:val="006A74D9"/>
    <w:rsid w:val="006C0FD4"/>
    <w:rsid w:val="006C1F86"/>
    <w:rsid w:val="006C3A7F"/>
    <w:rsid w:val="006E48F0"/>
    <w:rsid w:val="007033CC"/>
    <w:rsid w:val="00714584"/>
    <w:rsid w:val="00720059"/>
    <w:rsid w:val="00720071"/>
    <w:rsid w:val="007223F4"/>
    <w:rsid w:val="00722C1F"/>
    <w:rsid w:val="00725BA9"/>
    <w:rsid w:val="00727F2B"/>
    <w:rsid w:val="0073603A"/>
    <w:rsid w:val="00740E74"/>
    <w:rsid w:val="00745E2A"/>
    <w:rsid w:val="0075417D"/>
    <w:rsid w:val="00762A0C"/>
    <w:rsid w:val="0076479A"/>
    <w:rsid w:val="00766338"/>
    <w:rsid w:val="00775DA0"/>
    <w:rsid w:val="0078072E"/>
    <w:rsid w:val="00781003"/>
    <w:rsid w:val="00781C49"/>
    <w:rsid w:val="007862B7"/>
    <w:rsid w:val="00791277"/>
    <w:rsid w:val="00794E4F"/>
    <w:rsid w:val="007A33C9"/>
    <w:rsid w:val="007A4BD4"/>
    <w:rsid w:val="007A77F7"/>
    <w:rsid w:val="007C1CE5"/>
    <w:rsid w:val="007C4045"/>
    <w:rsid w:val="007C7991"/>
    <w:rsid w:val="007D1055"/>
    <w:rsid w:val="007D1AD3"/>
    <w:rsid w:val="007D622B"/>
    <w:rsid w:val="007E213B"/>
    <w:rsid w:val="00800F36"/>
    <w:rsid w:val="008025AE"/>
    <w:rsid w:val="00802605"/>
    <w:rsid w:val="008062CC"/>
    <w:rsid w:val="00815272"/>
    <w:rsid w:val="00831B39"/>
    <w:rsid w:val="0083506E"/>
    <w:rsid w:val="0083528A"/>
    <w:rsid w:val="0084796B"/>
    <w:rsid w:val="00847A15"/>
    <w:rsid w:val="008638D9"/>
    <w:rsid w:val="00863BB3"/>
    <w:rsid w:val="00865B10"/>
    <w:rsid w:val="0088008E"/>
    <w:rsid w:val="008A0748"/>
    <w:rsid w:val="008A1E76"/>
    <w:rsid w:val="008A4F5A"/>
    <w:rsid w:val="008B4591"/>
    <w:rsid w:val="008B551B"/>
    <w:rsid w:val="008E7975"/>
    <w:rsid w:val="008F0575"/>
    <w:rsid w:val="008F1321"/>
    <w:rsid w:val="008F4D30"/>
    <w:rsid w:val="008F5D82"/>
    <w:rsid w:val="009045C1"/>
    <w:rsid w:val="00911E8B"/>
    <w:rsid w:val="009409D2"/>
    <w:rsid w:val="00956EE4"/>
    <w:rsid w:val="00962CAD"/>
    <w:rsid w:val="00963365"/>
    <w:rsid w:val="00970D33"/>
    <w:rsid w:val="00971F5F"/>
    <w:rsid w:val="00993DFB"/>
    <w:rsid w:val="009A1C48"/>
    <w:rsid w:val="009A40C3"/>
    <w:rsid w:val="009B2D19"/>
    <w:rsid w:val="009C2476"/>
    <w:rsid w:val="009D66CD"/>
    <w:rsid w:val="009D7157"/>
    <w:rsid w:val="009F4996"/>
    <w:rsid w:val="00A02F80"/>
    <w:rsid w:val="00A057AA"/>
    <w:rsid w:val="00A103C5"/>
    <w:rsid w:val="00A2517B"/>
    <w:rsid w:val="00A26219"/>
    <w:rsid w:val="00A31C2F"/>
    <w:rsid w:val="00A41AA8"/>
    <w:rsid w:val="00A574E0"/>
    <w:rsid w:val="00A668E1"/>
    <w:rsid w:val="00A71420"/>
    <w:rsid w:val="00A94E97"/>
    <w:rsid w:val="00A95C49"/>
    <w:rsid w:val="00A975C8"/>
    <w:rsid w:val="00AA36AF"/>
    <w:rsid w:val="00AA6AA7"/>
    <w:rsid w:val="00AB179F"/>
    <w:rsid w:val="00AC5E1D"/>
    <w:rsid w:val="00AC6EB2"/>
    <w:rsid w:val="00AE1112"/>
    <w:rsid w:val="00AE79B7"/>
    <w:rsid w:val="00AE79C5"/>
    <w:rsid w:val="00AF6665"/>
    <w:rsid w:val="00B04620"/>
    <w:rsid w:val="00B114D0"/>
    <w:rsid w:val="00B2705E"/>
    <w:rsid w:val="00B306EE"/>
    <w:rsid w:val="00B3678F"/>
    <w:rsid w:val="00B44558"/>
    <w:rsid w:val="00B54AF6"/>
    <w:rsid w:val="00B60051"/>
    <w:rsid w:val="00B60AFB"/>
    <w:rsid w:val="00B6143A"/>
    <w:rsid w:val="00B63F4D"/>
    <w:rsid w:val="00B66E86"/>
    <w:rsid w:val="00B8667E"/>
    <w:rsid w:val="00B929C3"/>
    <w:rsid w:val="00B95B68"/>
    <w:rsid w:val="00B9603E"/>
    <w:rsid w:val="00B96607"/>
    <w:rsid w:val="00BA4CEB"/>
    <w:rsid w:val="00BC1AFB"/>
    <w:rsid w:val="00BC6D8B"/>
    <w:rsid w:val="00BD3449"/>
    <w:rsid w:val="00BE14F6"/>
    <w:rsid w:val="00BF01F2"/>
    <w:rsid w:val="00BF13D8"/>
    <w:rsid w:val="00C00FF6"/>
    <w:rsid w:val="00C06E58"/>
    <w:rsid w:val="00C07175"/>
    <w:rsid w:val="00C221B7"/>
    <w:rsid w:val="00C274B4"/>
    <w:rsid w:val="00C37A3D"/>
    <w:rsid w:val="00C519C6"/>
    <w:rsid w:val="00C55663"/>
    <w:rsid w:val="00C7028D"/>
    <w:rsid w:val="00C73206"/>
    <w:rsid w:val="00C76CE2"/>
    <w:rsid w:val="00C8458D"/>
    <w:rsid w:val="00C8698F"/>
    <w:rsid w:val="00C87D61"/>
    <w:rsid w:val="00C961C6"/>
    <w:rsid w:val="00C96262"/>
    <w:rsid w:val="00CA4A62"/>
    <w:rsid w:val="00CB544C"/>
    <w:rsid w:val="00CC3EBD"/>
    <w:rsid w:val="00CD1E69"/>
    <w:rsid w:val="00CD1F29"/>
    <w:rsid w:val="00CD30D0"/>
    <w:rsid w:val="00CD40AE"/>
    <w:rsid w:val="00CE1872"/>
    <w:rsid w:val="00D12AB1"/>
    <w:rsid w:val="00D21206"/>
    <w:rsid w:val="00D2378D"/>
    <w:rsid w:val="00D32E0F"/>
    <w:rsid w:val="00D3557E"/>
    <w:rsid w:val="00D4199A"/>
    <w:rsid w:val="00D71FA9"/>
    <w:rsid w:val="00D720CB"/>
    <w:rsid w:val="00D76385"/>
    <w:rsid w:val="00D77EA1"/>
    <w:rsid w:val="00D90CD7"/>
    <w:rsid w:val="00D91084"/>
    <w:rsid w:val="00DC188F"/>
    <w:rsid w:val="00DD1874"/>
    <w:rsid w:val="00DD70FF"/>
    <w:rsid w:val="00DF2202"/>
    <w:rsid w:val="00E05D4C"/>
    <w:rsid w:val="00E52C65"/>
    <w:rsid w:val="00E53403"/>
    <w:rsid w:val="00E5345C"/>
    <w:rsid w:val="00E54225"/>
    <w:rsid w:val="00E5622D"/>
    <w:rsid w:val="00E573BC"/>
    <w:rsid w:val="00E60A4D"/>
    <w:rsid w:val="00E75090"/>
    <w:rsid w:val="00E860C1"/>
    <w:rsid w:val="00E926E5"/>
    <w:rsid w:val="00E934F2"/>
    <w:rsid w:val="00E95486"/>
    <w:rsid w:val="00EB2852"/>
    <w:rsid w:val="00EC73CB"/>
    <w:rsid w:val="00ED40CF"/>
    <w:rsid w:val="00EF281F"/>
    <w:rsid w:val="00EF6CFA"/>
    <w:rsid w:val="00F00815"/>
    <w:rsid w:val="00F752EC"/>
    <w:rsid w:val="00F829F5"/>
    <w:rsid w:val="00F82E20"/>
    <w:rsid w:val="00F963B0"/>
    <w:rsid w:val="00FB2C46"/>
    <w:rsid w:val="00FB63D0"/>
    <w:rsid w:val="00FC5381"/>
    <w:rsid w:val="00FD321A"/>
    <w:rsid w:val="00FD59AB"/>
    <w:rsid w:val="00FD6270"/>
    <w:rsid w:val="00FD79A5"/>
    <w:rsid w:val="00FE3DF3"/>
    <w:rsid w:val="00FF50FF"/>
    <w:rsid w:val="00FF582D"/>
    <w:rsid w:val="00FF7D64"/>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C8"/>
  </w:style>
  <w:style w:type="paragraph" w:styleId="Heading1">
    <w:name w:val="heading 1"/>
    <w:basedOn w:val="ListParagraph"/>
    <w:next w:val="Normal"/>
    <w:link w:val="Heading1Char"/>
    <w:uiPriority w:val="9"/>
    <w:qFormat/>
    <w:rsid w:val="00FD321A"/>
    <w:pPr>
      <w:numPr>
        <w:numId w:val="2"/>
      </w:numPr>
      <w:jc w:val="both"/>
      <w:outlineLvl w:val="0"/>
    </w:pPr>
    <w:rPr>
      <w:rFonts w:ascii="Times New Roman" w:hAnsi="Times New Roman" w:cs="Times New Roman"/>
      <w:b/>
      <w:lang w:val="es-ES_tradnl"/>
    </w:rPr>
  </w:style>
  <w:style w:type="paragraph" w:styleId="Heading2">
    <w:name w:val="heading 2"/>
    <w:basedOn w:val="ListParagraph"/>
    <w:next w:val="Normal"/>
    <w:link w:val="Heading2Char"/>
    <w:uiPriority w:val="9"/>
    <w:unhideWhenUsed/>
    <w:qFormat/>
    <w:rsid w:val="00FD321A"/>
    <w:pPr>
      <w:numPr>
        <w:ilvl w:val="1"/>
        <w:numId w:val="2"/>
      </w:numPr>
      <w:jc w:val="both"/>
      <w:outlineLvl w:val="1"/>
    </w:pPr>
    <w:rPr>
      <w:rFonts w:ascii="Times New Roman" w:hAnsi="Times New Roman" w:cs="Times New Roman"/>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305"/>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305"/>
    <w:rPr>
      <w:rFonts w:ascii="Lucida Grande" w:hAnsi="Lucida Grande"/>
      <w:sz w:val="18"/>
      <w:szCs w:val="18"/>
    </w:rPr>
  </w:style>
  <w:style w:type="paragraph" w:styleId="ListParagraph">
    <w:name w:val="List Paragraph"/>
    <w:basedOn w:val="Normal"/>
    <w:uiPriority w:val="34"/>
    <w:qFormat/>
    <w:rsid w:val="007223F4"/>
    <w:pPr>
      <w:ind w:left="720"/>
      <w:contextualSpacing/>
    </w:pPr>
  </w:style>
  <w:style w:type="paragraph" w:styleId="FootnoteText">
    <w:name w:val="footnote text"/>
    <w:basedOn w:val="Normal"/>
    <w:link w:val="FootnoteTextChar"/>
    <w:uiPriority w:val="99"/>
    <w:unhideWhenUsed/>
    <w:rsid w:val="00791277"/>
  </w:style>
  <w:style w:type="character" w:customStyle="1" w:styleId="FootnoteTextChar">
    <w:name w:val="Footnote Text Char"/>
    <w:basedOn w:val="DefaultParagraphFont"/>
    <w:link w:val="FootnoteText"/>
    <w:uiPriority w:val="99"/>
    <w:rsid w:val="00791277"/>
  </w:style>
  <w:style w:type="character" w:styleId="FootnoteReference">
    <w:name w:val="footnote reference"/>
    <w:basedOn w:val="DefaultParagraphFont"/>
    <w:uiPriority w:val="99"/>
    <w:unhideWhenUsed/>
    <w:rsid w:val="00791277"/>
    <w:rPr>
      <w:vertAlign w:val="superscript"/>
    </w:rPr>
  </w:style>
  <w:style w:type="paragraph" w:styleId="Caption">
    <w:name w:val="caption"/>
    <w:basedOn w:val="Normal"/>
    <w:next w:val="Normal"/>
    <w:uiPriority w:val="35"/>
    <w:unhideWhenUsed/>
    <w:qFormat/>
    <w:rsid w:val="00791277"/>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8A0748"/>
    <w:rPr>
      <w:sz w:val="18"/>
      <w:szCs w:val="18"/>
    </w:rPr>
  </w:style>
  <w:style w:type="paragraph" w:styleId="CommentText">
    <w:name w:val="annotation text"/>
    <w:basedOn w:val="Normal"/>
    <w:link w:val="CommentTextChar"/>
    <w:uiPriority w:val="99"/>
    <w:semiHidden/>
    <w:unhideWhenUsed/>
    <w:rsid w:val="008A0748"/>
  </w:style>
  <w:style w:type="character" w:customStyle="1" w:styleId="CommentTextChar">
    <w:name w:val="Comment Text Char"/>
    <w:basedOn w:val="DefaultParagraphFont"/>
    <w:link w:val="CommentText"/>
    <w:uiPriority w:val="99"/>
    <w:semiHidden/>
    <w:rsid w:val="008A0748"/>
  </w:style>
  <w:style w:type="paragraph" w:styleId="CommentSubject">
    <w:name w:val="annotation subject"/>
    <w:basedOn w:val="CommentText"/>
    <w:next w:val="CommentText"/>
    <w:link w:val="CommentSubjectChar"/>
    <w:uiPriority w:val="99"/>
    <w:semiHidden/>
    <w:unhideWhenUsed/>
    <w:rsid w:val="008A0748"/>
    <w:rPr>
      <w:b/>
      <w:bCs/>
      <w:sz w:val="20"/>
      <w:szCs w:val="20"/>
    </w:rPr>
  </w:style>
  <w:style w:type="character" w:customStyle="1" w:styleId="CommentSubjectChar">
    <w:name w:val="Comment Subject Char"/>
    <w:basedOn w:val="CommentTextChar"/>
    <w:link w:val="CommentSubject"/>
    <w:uiPriority w:val="99"/>
    <w:semiHidden/>
    <w:rsid w:val="008A0748"/>
    <w:rPr>
      <w:b/>
      <w:bCs/>
      <w:sz w:val="20"/>
      <w:szCs w:val="20"/>
    </w:rPr>
  </w:style>
  <w:style w:type="paragraph" w:styleId="Header">
    <w:name w:val="header"/>
    <w:basedOn w:val="Normal"/>
    <w:link w:val="HeaderChar"/>
    <w:uiPriority w:val="99"/>
    <w:unhideWhenUsed/>
    <w:rsid w:val="00CB544C"/>
    <w:pPr>
      <w:tabs>
        <w:tab w:val="center" w:pos="4320"/>
        <w:tab w:val="right" w:pos="8640"/>
      </w:tabs>
    </w:pPr>
  </w:style>
  <w:style w:type="character" w:customStyle="1" w:styleId="HeaderChar">
    <w:name w:val="Header Char"/>
    <w:basedOn w:val="DefaultParagraphFont"/>
    <w:link w:val="Header"/>
    <w:uiPriority w:val="99"/>
    <w:rsid w:val="00CB544C"/>
  </w:style>
  <w:style w:type="paragraph" w:styleId="Footer">
    <w:name w:val="footer"/>
    <w:basedOn w:val="Normal"/>
    <w:link w:val="FooterChar"/>
    <w:uiPriority w:val="99"/>
    <w:unhideWhenUsed/>
    <w:rsid w:val="00CB544C"/>
    <w:pPr>
      <w:tabs>
        <w:tab w:val="center" w:pos="4320"/>
        <w:tab w:val="right" w:pos="8640"/>
      </w:tabs>
    </w:pPr>
  </w:style>
  <w:style w:type="character" w:customStyle="1" w:styleId="FooterChar">
    <w:name w:val="Footer Char"/>
    <w:basedOn w:val="DefaultParagraphFont"/>
    <w:link w:val="Footer"/>
    <w:uiPriority w:val="99"/>
    <w:rsid w:val="00CB544C"/>
  </w:style>
  <w:style w:type="character" w:customStyle="1" w:styleId="Heading1Char">
    <w:name w:val="Heading 1 Char"/>
    <w:basedOn w:val="DefaultParagraphFont"/>
    <w:link w:val="Heading1"/>
    <w:uiPriority w:val="9"/>
    <w:rsid w:val="00FD321A"/>
    <w:rPr>
      <w:rFonts w:ascii="Times New Roman" w:hAnsi="Times New Roman" w:cs="Times New Roman"/>
      <w:b/>
      <w:lang w:val="es-ES_tradnl"/>
    </w:rPr>
  </w:style>
  <w:style w:type="character" w:customStyle="1" w:styleId="Heading2Char">
    <w:name w:val="Heading 2 Char"/>
    <w:basedOn w:val="DefaultParagraphFont"/>
    <w:link w:val="Heading2"/>
    <w:uiPriority w:val="9"/>
    <w:rsid w:val="00FD321A"/>
    <w:rPr>
      <w:rFonts w:ascii="Times New Roman" w:hAnsi="Times New Roman" w:cs="Times New Roman"/>
      <w:b/>
      <w:lang w:val="es-ES_tradnl"/>
    </w:rPr>
  </w:style>
  <w:style w:type="character" w:styleId="PageNumber">
    <w:name w:val="page number"/>
    <w:basedOn w:val="DefaultParagraphFont"/>
    <w:uiPriority w:val="99"/>
    <w:semiHidden/>
    <w:unhideWhenUsed/>
    <w:rsid w:val="00FD321A"/>
  </w:style>
  <w:style w:type="paragraph" w:styleId="TOC1">
    <w:name w:val="toc 1"/>
    <w:basedOn w:val="Normal"/>
    <w:next w:val="Normal"/>
    <w:autoRedefine/>
    <w:uiPriority w:val="39"/>
    <w:unhideWhenUsed/>
    <w:rsid w:val="00FD321A"/>
    <w:pPr>
      <w:spacing w:before="120"/>
    </w:pPr>
    <w:rPr>
      <w:b/>
    </w:rPr>
  </w:style>
  <w:style w:type="paragraph" w:styleId="TOC2">
    <w:name w:val="toc 2"/>
    <w:basedOn w:val="Normal"/>
    <w:next w:val="Normal"/>
    <w:autoRedefine/>
    <w:uiPriority w:val="39"/>
    <w:unhideWhenUsed/>
    <w:rsid w:val="00FD321A"/>
    <w:pPr>
      <w:ind w:left="240"/>
    </w:pPr>
    <w:rPr>
      <w:b/>
      <w:sz w:val="22"/>
      <w:szCs w:val="22"/>
    </w:rPr>
  </w:style>
  <w:style w:type="paragraph" w:styleId="TOC3">
    <w:name w:val="toc 3"/>
    <w:basedOn w:val="Normal"/>
    <w:next w:val="Normal"/>
    <w:autoRedefine/>
    <w:uiPriority w:val="39"/>
    <w:unhideWhenUsed/>
    <w:rsid w:val="00FD321A"/>
    <w:pPr>
      <w:ind w:left="480"/>
    </w:pPr>
    <w:rPr>
      <w:sz w:val="22"/>
      <w:szCs w:val="22"/>
    </w:rPr>
  </w:style>
  <w:style w:type="paragraph" w:styleId="TOC4">
    <w:name w:val="toc 4"/>
    <w:basedOn w:val="Normal"/>
    <w:next w:val="Normal"/>
    <w:autoRedefine/>
    <w:uiPriority w:val="39"/>
    <w:unhideWhenUsed/>
    <w:rsid w:val="00FD321A"/>
    <w:pPr>
      <w:ind w:left="720"/>
    </w:pPr>
    <w:rPr>
      <w:sz w:val="20"/>
      <w:szCs w:val="20"/>
    </w:rPr>
  </w:style>
  <w:style w:type="paragraph" w:styleId="TOC5">
    <w:name w:val="toc 5"/>
    <w:basedOn w:val="Normal"/>
    <w:next w:val="Normal"/>
    <w:autoRedefine/>
    <w:uiPriority w:val="39"/>
    <w:unhideWhenUsed/>
    <w:rsid w:val="00FD321A"/>
    <w:pPr>
      <w:ind w:left="960"/>
    </w:pPr>
    <w:rPr>
      <w:sz w:val="20"/>
      <w:szCs w:val="20"/>
    </w:rPr>
  </w:style>
  <w:style w:type="paragraph" w:styleId="TOC6">
    <w:name w:val="toc 6"/>
    <w:basedOn w:val="Normal"/>
    <w:next w:val="Normal"/>
    <w:autoRedefine/>
    <w:uiPriority w:val="39"/>
    <w:unhideWhenUsed/>
    <w:rsid w:val="00FD321A"/>
    <w:pPr>
      <w:ind w:left="1200"/>
    </w:pPr>
    <w:rPr>
      <w:sz w:val="20"/>
      <w:szCs w:val="20"/>
    </w:rPr>
  </w:style>
  <w:style w:type="paragraph" w:styleId="TOC7">
    <w:name w:val="toc 7"/>
    <w:basedOn w:val="Normal"/>
    <w:next w:val="Normal"/>
    <w:autoRedefine/>
    <w:uiPriority w:val="39"/>
    <w:unhideWhenUsed/>
    <w:rsid w:val="00FD321A"/>
    <w:pPr>
      <w:ind w:left="1440"/>
    </w:pPr>
    <w:rPr>
      <w:sz w:val="20"/>
      <w:szCs w:val="20"/>
    </w:rPr>
  </w:style>
  <w:style w:type="paragraph" w:styleId="TOC8">
    <w:name w:val="toc 8"/>
    <w:basedOn w:val="Normal"/>
    <w:next w:val="Normal"/>
    <w:autoRedefine/>
    <w:uiPriority w:val="39"/>
    <w:unhideWhenUsed/>
    <w:rsid w:val="00FD321A"/>
    <w:pPr>
      <w:ind w:left="1680"/>
    </w:pPr>
    <w:rPr>
      <w:sz w:val="20"/>
      <w:szCs w:val="20"/>
    </w:rPr>
  </w:style>
  <w:style w:type="paragraph" w:styleId="TOC9">
    <w:name w:val="toc 9"/>
    <w:basedOn w:val="Normal"/>
    <w:next w:val="Normal"/>
    <w:autoRedefine/>
    <w:uiPriority w:val="39"/>
    <w:unhideWhenUsed/>
    <w:rsid w:val="00FD321A"/>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305"/>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305"/>
    <w:rPr>
      <w:rFonts w:ascii="Lucida Grande" w:hAnsi="Lucida Grande"/>
      <w:sz w:val="18"/>
      <w:szCs w:val="18"/>
    </w:rPr>
  </w:style>
  <w:style w:type="paragraph" w:styleId="ListParagraph">
    <w:name w:val="List Paragraph"/>
    <w:basedOn w:val="Normal"/>
    <w:uiPriority w:val="34"/>
    <w:qFormat/>
    <w:rsid w:val="007223F4"/>
    <w:pPr>
      <w:ind w:left="720"/>
      <w:contextualSpacing/>
    </w:pPr>
  </w:style>
  <w:style w:type="paragraph" w:styleId="FootnoteText">
    <w:name w:val="footnote text"/>
    <w:basedOn w:val="Normal"/>
    <w:link w:val="FootnoteTextChar"/>
    <w:uiPriority w:val="99"/>
    <w:unhideWhenUsed/>
    <w:rsid w:val="00791277"/>
  </w:style>
  <w:style w:type="character" w:customStyle="1" w:styleId="FootnoteTextChar">
    <w:name w:val="Footnote Text Char"/>
    <w:basedOn w:val="DefaultParagraphFont"/>
    <w:link w:val="FootnoteText"/>
    <w:uiPriority w:val="99"/>
    <w:rsid w:val="00791277"/>
  </w:style>
  <w:style w:type="character" w:styleId="FootnoteReference">
    <w:name w:val="footnote reference"/>
    <w:basedOn w:val="DefaultParagraphFont"/>
    <w:uiPriority w:val="99"/>
    <w:unhideWhenUsed/>
    <w:rsid w:val="00791277"/>
    <w:rPr>
      <w:vertAlign w:val="superscript"/>
    </w:rPr>
  </w:style>
  <w:style w:type="paragraph" w:styleId="Caption">
    <w:name w:val="caption"/>
    <w:basedOn w:val="Normal"/>
    <w:next w:val="Normal"/>
    <w:uiPriority w:val="35"/>
    <w:unhideWhenUsed/>
    <w:qFormat/>
    <w:rsid w:val="00791277"/>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8A0748"/>
    <w:rPr>
      <w:sz w:val="18"/>
      <w:szCs w:val="18"/>
    </w:rPr>
  </w:style>
  <w:style w:type="paragraph" w:styleId="CommentText">
    <w:name w:val="annotation text"/>
    <w:basedOn w:val="Normal"/>
    <w:link w:val="CommentTextChar"/>
    <w:uiPriority w:val="99"/>
    <w:semiHidden/>
    <w:unhideWhenUsed/>
    <w:rsid w:val="008A0748"/>
  </w:style>
  <w:style w:type="character" w:customStyle="1" w:styleId="CommentTextChar">
    <w:name w:val="Comment Text Char"/>
    <w:basedOn w:val="DefaultParagraphFont"/>
    <w:link w:val="CommentText"/>
    <w:uiPriority w:val="99"/>
    <w:semiHidden/>
    <w:rsid w:val="008A0748"/>
  </w:style>
  <w:style w:type="paragraph" w:styleId="CommentSubject">
    <w:name w:val="annotation subject"/>
    <w:basedOn w:val="CommentText"/>
    <w:next w:val="CommentText"/>
    <w:link w:val="CommentSubjectChar"/>
    <w:uiPriority w:val="99"/>
    <w:semiHidden/>
    <w:unhideWhenUsed/>
    <w:rsid w:val="008A0748"/>
    <w:rPr>
      <w:b/>
      <w:bCs/>
      <w:sz w:val="20"/>
      <w:szCs w:val="20"/>
    </w:rPr>
  </w:style>
  <w:style w:type="character" w:customStyle="1" w:styleId="CommentSubjectChar">
    <w:name w:val="Comment Subject Char"/>
    <w:basedOn w:val="CommentTextChar"/>
    <w:link w:val="CommentSubject"/>
    <w:uiPriority w:val="99"/>
    <w:semiHidden/>
    <w:rsid w:val="008A0748"/>
    <w:rPr>
      <w:b/>
      <w:bCs/>
      <w:sz w:val="20"/>
      <w:szCs w:val="20"/>
    </w:rPr>
  </w:style>
</w:styles>
</file>

<file path=word/webSettings.xml><?xml version="1.0" encoding="utf-8"?>
<w:webSettings xmlns:r="http://schemas.openxmlformats.org/officeDocument/2006/relationships" xmlns:w="http://schemas.openxmlformats.org/wordprocessingml/2006/main">
  <w:divs>
    <w:div w:id="186408356">
      <w:bodyDiv w:val="1"/>
      <w:marLeft w:val="0"/>
      <w:marRight w:val="0"/>
      <w:marTop w:val="0"/>
      <w:marBottom w:val="0"/>
      <w:divBdr>
        <w:top w:val="none" w:sz="0" w:space="0" w:color="auto"/>
        <w:left w:val="none" w:sz="0" w:space="0" w:color="auto"/>
        <w:bottom w:val="none" w:sz="0" w:space="0" w:color="auto"/>
        <w:right w:val="none" w:sz="0" w:space="0" w:color="auto"/>
      </w:divBdr>
    </w:div>
    <w:div w:id="332225357">
      <w:bodyDiv w:val="1"/>
      <w:marLeft w:val="0"/>
      <w:marRight w:val="0"/>
      <w:marTop w:val="0"/>
      <w:marBottom w:val="0"/>
      <w:divBdr>
        <w:top w:val="none" w:sz="0" w:space="0" w:color="auto"/>
        <w:left w:val="none" w:sz="0" w:space="0" w:color="auto"/>
        <w:bottom w:val="none" w:sz="0" w:space="0" w:color="auto"/>
        <w:right w:val="none" w:sz="0" w:space="0" w:color="auto"/>
      </w:divBdr>
    </w:div>
    <w:div w:id="401685292">
      <w:bodyDiv w:val="1"/>
      <w:marLeft w:val="0"/>
      <w:marRight w:val="0"/>
      <w:marTop w:val="0"/>
      <w:marBottom w:val="0"/>
      <w:divBdr>
        <w:top w:val="none" w:sz="0" w:space="0" w:color="auto"/>
        <w:left w:val="none" w:sz="0" w:space="0" w:color="auto"/>
        <w:bottom w:val="none" w:sz="0" w:space="0" w:color="auto"/>
        <w:right w:val="none" w:sz="0" w:space="0" w:color="auto"/>
      </w:divBdr>
    </w:div>
    <w:div w:id="408158222">
      <w:bodyDiv w:val="1"/>
      <w:marLeft w:val="0"/>
      <w:marRight w:val="0"/>
      <w:marTop w:val="0"/>
      <w:marBottom w:val="0"/>
      <w:divBdr>
        <w:top w:val="none" w:sz="0" w:space="0" w:color="auto"/>
        <w:left w:val="none" w:sz="0" w:space="0" w:color="auto"/>
        <w:bottom w:val="none" w:sz="0" w:space="0" w:color="auto"/>
        <w:right w:val="none" w:sz="0" w:space="0" w:color="auto"/>
      </w:divBdr>
    </w:div>
    <w:div w:id="558783035">
      <w:bodyDiv w:val="1"/>
      <w:marLeft w:val="0"/>
      <w:marRight w:val="0"/>
      <w:marTop w:val="0"/>
      <w:marBottom w:val="0"/>
      <w:divBdr>
        <w:top w:val="none" w:sz="0" w:space="0" w:color="auto"/>
        <w:left w:val="none" w:sz="0" w:space="0" w:color="auto"/>
        <w:bottom w:val="none" w:sz="0" w:space="0" w:color="auto"/>
        <w:right w:val="none" w:sz="0" w:space="0" w:color="auto"/>
      </w:divBdr>
    </w:div>
    <w:div w:id="587151137">
      <w:bodyDiv w:val="1"/>
      <w:marLeft w:val="0"/>
      <w:marRight w:val="0"/>
      <w:marTop w:val="0"/>
      <w:marBottom w:val="0"/>
      <w:divBdr>
        <w:top w:val="none" w:sz="0" w:space="0" w:color="auto"/>
        <w:left w:val="none" w:sz="0" w:space="0" w:color="auto"/>
        <w:bottom w:val="none" w:sz="0" w:space="0" w:color="auto"/>
        <w:right w:val="none" w:sz="0" w:space="0" w:color="auto"/>
      </w:divBdr>
    </w:div>
    <w:div w:id="596984830">
      <w:bodyDiv w:val="1"/>
      <w:marLeft w:val="0"/>
      <w:marRight w:val="0"/>
      <w:marTop w:val="0"/>
      <w:marBottom w:val="0"/>
      <w:divBdr>
        <w:top w:val="none" w:sz="0" w:space="0" w:color="auto"/>
        <w:left w:val="none" w:sz="0" w:space="0" w:color="auto"/>
        <w:bottom w:val="none" w:sz="0" w:space="0" w:color="auto"/>
        <w:right w:val="none" w:sz="0" w:space="0" w:color="auto"/>
      </w:divBdr>
    </w:div>
    <w:div w:id="632441510">
      <w:bodyDiv w:val="1"/>
      <w:marLeft w:val="0"/>
      <w:marRight w:val="0"/>
      <w:marTop w:val="0"/>
      <w:marBottom w:val="0"/>
      <w:divBdr>
        <w:top w:val="none" w:sz="0" w:space="0" w:color="auto"/>
        <w:left w:val="none" w:sz="0" w:space="0" w:color="auto"/>
        <w:bottom w:val="none" w:sz="0" w:space="0" w:color="auto"/>
        <w:right w:val="none" w:sz="0" w:space="0" w:color="auto"/>
      </w:divBdr>
    </w:div>
    <w:div w:id="745078834">
      <w:bodyDiv w:val="1"/>
      <w:marLeft w:val="0"/>
      <w:marRight w:val="0"/>
      <w:marTop w:val="0"/>
      <w:marBottom w:val="0"/>
      <w:divBdr>
        <w:top w:val="none" w:sz="0" w:space="0" w:color="auto"/>
        <w:left w:val="none" w:sz="0" w:space="0" w:color="auto"/>
        <w:bottom w:val="none" w:sz="0" w:space="0" w:color="auto"/>
        <w:right w:val="none" w:sz="0" w:space="0" w:color="auto"/>
      </w:divBdr>
    </w:div>
    <w:div w:id="754790755">
      <w:bodyDiv w:val="1"/>
      <w:marLeft w:val="0"/>
      <w:marRight w:val="0"/>
      <w:marTop w:val="0"/>
      <w:marBottom w:val="0"/>
      <w:divBdr>
        <w:top w:val="none" w:sz="0" w:space="0" w:color="auto"/>
        <w:left w:val="none" w:sz="0" w:space="0" w:color="auto"/>
        <w:bottom w:val="none" w:sz="0" w:space="0" w:color="auto"/>
        <w:right w:val="none" w:sz="0" w:space="0" w:color="auto"/>
      </w:divBdr>
    </w:div>
    <w:div w:id="1117523466">
      <w:bodyDiv w:val="1"/>
      <w:marLeft w:val="0"/>
      <w:marRight w:val="0"/>
      <w:marTop w:val="0"/>
      <w:marBottom w:val="0"/>
      <w:divBdr>
        <w:top w:val="none" w:sz="0" w:space="0" w:color="auto"/>
        <w:left w:val="none" w:sz="0" w:space="0" w:color="auto"/>
        <w:bottom w:val="none" w:sz="0" w:space="0" w:color="auto"/>
        <w:right w:val="none" w:sz="0" w:space="0" w:color="auto"/>
      </w:divBdr>
    </w:div>
    <w:div w:id="1231040328">
      <w:bodyDiv w:val="1"/>
      <w:marLeft w:val="0"/>
      <w:marRight w:val="0"/>
      <w:marTop w:val="0"/>
      <w:marBottom w:val="0"/>
      <w:divBdr>
        <w:top w:val="none" w:sz="0" w:space="0" w:color="auto"/>
        <w:left w:val="none" w:sz="0" w:space="0" w:color="auto"/>
        <w:bottom w:val="none" w:sz="0" w:space="0" w:color="auto"/>
        <w:right w:val="none" w:sz="0" w:space="0" w:color="auto"/>
      </w:divBdr>
    </w:div>
    <w:div w:id="1294170112">
      <w:bodyDiv w:val="1"/>
      <w:marLeft w:val="0"/>
      <w:marRight w:val="0"/>
      <w:marTop w:val="0"/>
      <w:marBottom w:val="0"/>
      <w:divBdr>
        <w:top w:val="none" w:sz="0" w:space="0" w:color="auto"/>
        <w:left w:val="none" w:sz="0" w:space="0" w:color="auto"/>
        <w:bottom w:val="none" w:sz="0" w:space="0" w:color="auto"/>
        <w:right w:val="none" w:sz="0" w:space="0" w:color="auto"/>
      </w:divBdr>
    </w:div>
    <w:div w:id="1354259813">
      <w:bodyDiv w:val="1"/>
      <w:marLeft w:val="0"/>
      <w:marRight w:val="0"/>
      <w:marTop w:val="0"/>
      <w:marBottom w:val="0"/>
      <w:divBdr>
        <w:top w:val="none" w:sz="0" w:space="0" w:color="auto"/>
        <w:left w:val="none" w:sz="0" w:space="0" w:color="auto"/>
        <w:bottom w:val="none" w:sz="0" w:space="0" w:color="auto"/>
        <w:right w:val="none" w:sz="0" w:space="0" w:color="auto"/>
      </w:divBdr>
    </w:div>
    <w:div w:id="1439566915">
      <w:bodyDiv w:val="1"/>
      <w:marLeft w:val="0"/>
      <w:marRight w:val="0"/>
      <w:marTop w:val="0"/>
      <w:marBottom w:val="0"/>
      <w:divBdr>
        <w:top w:val="none" w:sz="0" w:space="0" w:color="auto"/>
        <w:left w:val="none" w:sz="0" w:space="0" w:color="auto"/>
        <w:bottom w:val="none" w:sz="0" w:space="0" w:color="auto"/>
        <w:right w:val="none" w:sz="0" w:space="0" w:color="auto"/>
      </w:divBdr>
    </w:div>
    <w:div w:id="1496991237">
      <w:bodyDiv w:val="1"/>
      <w:marLeft w:val="0"/>
      <w:marRight w:val="0"/>
      <w:marTop w:val="0"/>
      <w:marBottom w:val="0"/>
      <w:divBdr>
        <w:top w:val="none" w:sz="0" w:space="0" w:color="auto"/>
        <w:left w:val="none" w:sz="0" w:space="0" w:color="auto"/>
        <w:bottom w:val="none" w:sz="0" w:space="0" w:color="auto"/>
        <w:right w:val="none" w:sz="0" w:space="0" w:color="auto"/>
      </w:divBdr>
    </w:div>
    <w:div w:id="1545019067">
      <w:bodyDiv w:val="1"/>
      <w:marLeft w:val="0"/>
      <w:marRight w:val="0"/>
      <w:marTop w:val="0"/>
      <w:marBottom w:val="0"/>
      <w:divBdr>
        <w:top w:val="none" w:sz="0" w:space="0" w:color="auto"/>
        <w:left w:val="none" w:sz="0" w:space="0" w:color="auto"/>
        <w:bottom w:val="none" w:sz="0" w:space="0" w:color="auto"/>
        <w:right w:val="none" w:sz="0" w:space="0" w:color="auto"/>
      </w:divBdr>
    </w:div>
    <w:div w:id="1751733072">
      <w:bodyDiv w:val="1"/>
      <w:marLeft w:val="0"/>
      <w:marRight w:val="0"/>
      <w:marTop w:val="0"/>
      <w:marBottom w:val="0"/>
      <w:divBdr>
        <w:top w:val="none" w:sz="0" w:space="0" w:color="auto"/>
        <w:left w:val="none" w:sz="0" w:space="0" w:color="auto"/>
        <w:bottom w:val="none" w:sz="0" w:space="0" w:color="auto"/>
        <w:right w:val="none" w:sz="0" w:space="0" w:color="auto"/>
      </w:divBdr>
    </w:div>
    <w:div w:id="18001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header" Target="header1.xml"/><Relationship Id="rId47" Type="http://schemas.openxmlformats.org/officeDocument/2006/relationships/footer" Target="footer3.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marino:Desktop:CEI-RD:Estudio%20Softwa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Ventas</a:t>
            </a:r>
            <a:r>
              <a:rPr lang="en-US" baseline="0"/>
              <a:t> Empresas ClusterSoft, 2009-2010</a:t>
            </a:r>
            <a:endParaRPr lang="en-US"/>
          </a:p>
        </c:rich>
      </c:tx>
    </c:title>
    <c:plotArea>
      <c:layout>
        <c:manualLayout>
          <c:layoutTarget val="inner"/>
          <c:xMode val="edge"/>
          <c:yMode val="edge"/>
          <c:x val="0.12646055961754787"/>
          <c:y val="0.25884747860498802"/>
          <c:w val="0.76149131960914729"/>
          <c:h val="0.60848146308495299"/>
        </c:manualLayout>
      </c:layout>
      <c:barChart>
        <c:barDir val="col"/>
        <c:grouping val="clustered"/>
        <c:ser>
          <c:idx val="0"/>
          <c:order val="0"/>
          <c:cat>
            <c:numRef>
              <c:f>Finanzas!$A$54:$A$55</c:f>
              <c:numCache>
                <c:formatCode>General</c:formatCode>
                <c:ptCount val="2"/>
                <c:pt idx="0">
                  <c:v>2009</c:v>
                </c:pt>
                <c:pt idx="1">
                  <c:v>2010</c:v>
                </c:pt>
              </c:numCache>
            </c:numRef>
          </c:cat>
          <c:val>
            <c:numRef>
              <c:f>Finanzas!$B$54:$B$55</c:f>
              <c:numCache>
                <c:formatCode>0.00</c:formatCode>
                <c:ptCount val="2"/>
                <c:pt idx="0">
                  <c:v>19030851.260000002</c:v>
                </c:pt>
                <c:pt idx="1">
                  <c:v>23323089.932608664</c:v>
                </c:pt>
              </c:numCache>
            </c:numRef>
          </c:val>
        </c:ser>
        <c:axId val="67115648"/>
        <c:axId val="77907072"/>
      </c:barChart>
      <c:catAx>
        <c:axId val="67115648"/>
        <c:scaling>
          <c:orientation val="minMax"/>
        </c:scaling>
        <c:axPos val="b"/>
        <c:numFmt formatCode="General" sourceLinked="1"/>
        <c:tickLblPos val="nextTo"/>
        <c:txPr>
          <a:bodyPr/>
          <a:lstStyle/>
          <a:p>
            <a:pPr>
              <a:defRPr lang="en-US"/>
            </a:pPr>
            <a:endParaRPr lang="es-DO"/>
          </a:p>
        </c:txPr>
        <c:crossAx val="77907072"/>
        <c:crosses val="autoZero"/>
        <c:auto val="1"/>
        <c:lblAlgn val="ctr"/>
        <c:lblOffset val="100"/>
      </c:catAx>
      <c:valAx>
        <c:axId val="77907072"/>
        <c:scaling>
          <c:orientation val="minMax"/>
        </c:scaling>
        <c:axPos val="l"/>
        <c:majorGridlines/>
        <c:title>
          <c:tx>
            <c:rich>
              <a:bodyPr rot="-5400000" vert="horz"/>
              <a:lstStyle/>
              <a:p>
                <a:pPr>
                  <a:defRPr lang="en-US"/>
                </a:pPr>
                <a:r>
                  <a:rPr lang="en-US"/>
                  <a:t>US$ Millones</a:t>
                </a:r>
              </a:p>
            </c:rich>
          </c:tx>
          <c:layout>
            <c:manualLayout>
              <c:xMode val="edge"/>
              <c:yMode val="edge"/>
              <c:x val="2.0934160573678355E-2"/>
              <c:y val="0.38728904576583151"/>
            </c:manualLayout>
          </c:layout>
        </c:title>
        <c:numFmt formatCode="#.#0,," sourceLinked="0"/>
        <c:tickLblPos val="nextTo"/>
        <c:txPr>
          <a:bodyPr/>
          <a:lstStyle/>
          <a:p>
            <a:pPr>
              <a:defRPr lang="en-US"/>
            </a:pPr>
            <a:endParaRPr lang="es-DO"/>
          </a:p>
        </c:txPr>
        <c:crossAx val="67115648"/>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Proyección de</a:t>
            </a:r>
            <a:r>
              <a:rPr lang="en-US" baseline="0"/>
              <a:t> Crecimiento en el Número de Programadores, Hacia el 2016</a:t>
            </a:r>
            <a:endParaRPr lang="en-US"/>
          </a:p>
        </c:rich>
      </c:tx>
      <c:layout>
        <c:manualLayout>
          <c:xMode val="edge"/>
          <c:yMode val="edge"/>
          <c:x val="0.14229908761404822"/>
          <c:y val="1.5105740181268902E-2"/>
        </c:manualLayout>
      </c:layout>
    </c:title>
    <c:plotArea>
      <c:layout>
        <c:manualLayout>
          <c:layoutTarget val="inner"/>
          <c:xMode val="edge"/>
          <c:yMode val="edge"/>
          <c:x val="0.10427130819173902"/>
          <c:y val="0.21916615124771022"/>
          <c:w val="0.85576628352490403"/>
          <c:h val="0.70404673264029516"/>
        </c:manualLayout>
      </c:layout>
      <c:lineChart>
        <c:grouping val="standard"/>
        <c:ser>
          <c:idx val="0"/>
          <c:order val="0"/>
          <c:marker>
            <c:symbol val="none"/>
          </c:marker>
          <c:cat>
            <c:numRef>
              <c:f>'Recursos Humanos'!$A$71:$A$81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'Recursos Humanos'!$B$71:$B$81</c:f>
              <c:numCache>
                <c:formatCode>0</c:formatCode>
                <c:ptCount val="11"/>
                <c:pt idx="0">
                  <c:v>305.25</c:v>
                </c:pt>
                <c:pt idx="1">
                  <c:v>412.25</c:v>
                </c:pt>
                <c:pt idx="2">
                  <c:v>502.25</c:v>
                </c:pt>
                <c:pt idx="3" formatCode="General">
                  <c:v>646.25</c:v>
                </c:pt>
                <c:pt idx="4">
                  <c:v>743.5</c:v>
                </c:pt>
                <c:pt idx="5" formatCode="General">
                  <c:v>1040</c:v>
                </c:pt>
                <c:pt idx="6" formatCode="General">
                  <c:v>1664</c:v>
                </c:pt>
                <c:pt idx="7">
                  <c:v>2662.4</c:v>
                </c:pt>
                <c:pt idx="8">
                  <c:v>4259.84</c:v>
                </c:pt>
                <c:pt idx="9">
                  <c:v>6815.7440000000006</c:v>
                </c:pt>
                <c:pt idx="10">
                  <c:v>10905.19040000001</c:v>
                </c:pt>
              </c:numCache>
            </c:numRef>
          </c:val>
        </c:ser>
        <c:marker val="1"/>
        <c:axId val="87361408"/>
        <c:axId val="87362944"/>
      </c:lineChart>
      <c:catAx>
        <c:axId val="87361408"/>
        <c:scaling>
          <c:orientation val="minMax"/>
        </c:scaling>
        <c:axPos val="b"/>
        <c:numFmt formatCode="General" sourceLinked="1"/>
        <c:tickLblPos val="nextTo"/>
        <c:txPr>
          <a:bodyPr/>
          <a:lstStyle/>
          <a:p>
            <a:pPr>
              <a:defRPr lang="en-US"/>
            </a:pPr>
            <a:endParaRPr lang="es-DO"/>
          </a:p>
        </c:txPr>
        <c:crossAx val="87362944"/>
        <c:crosses val="autoZero"/>
        <c:auto val="1"/>
        <c:lblAlgn val="ctr"/>
        <c:lblOffset val="100"/>
      </c:catAx>
      <c:valAx>
        <c:axId val="87362944"/>
        <c:scaling>
          <c:orientation val="minMax"/>
        </c:scaling>
        <c:axPos val="l"/>
        <c:majorGridlines/>
        <c:title>
          <c:tx>
            <c:rich>
              <a:bodyPr rot="-5400000" vert="horz"/>
              <a:lstStyle/>
              <a:p>
                <a:pPr>
                  <a:defRPr lang="en-US"/>
                </a:pPr>
                <a:r>
                  <a:rPr lang="en-US"/>
                  <a:t>Número de Programadores</a:t>
                </a:r>
              </a:p>
            </c:rich>
          </c:tx>
        </c:title>
        <c:numFmt formatCode="0" sourceLinked="1"/>
        <c:tickLblPos val="nextTo"/>
        <c:txPr>
          <a:bodyPr/>
          <a:lstStyle/>
          <a:p>
            <a:pPr>
              <a:defRPr lang="en-US"/>
            </a:pPr>
            <a:endParaRPr lang="es-DO"/>
          </a:p>
        </c:txPr>
        <c:crossAx val="87361408"/>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Modos de Contratación de Desarrolladores</a:t>
            </a:r>
          </a:p>
        </c:rich>
      </c:tx>
      <c:layout>
        <c:manualLayout>
          <c:xMode val="edge"/>
          <c:yMode val="edge"/>
          <c:x val="0.13025663458734338"/>
          <c:y val="0"/>
        </c:manualLayout>
      </c:layout>
    </c:title>
    <c:plotArea>
      <c:layout>
        <c:manualLayout>
          <c:layoutTarget val="inner"/>
          <c:xMode val="edge"/>
          <c:yMode val="edge"/>
          <c:x val="0.18606866271345701"/>
          <c:y val="0.151322751322751"/>
          <c:w val="0.31358024691358038"/>
          <c:h val="0.80634920634920815"/>
        </c:manualLayout>
      </c:layout>
      <c:pieChart>
        <c:varyColors val="1"/>
        <c:ser>
          <c:idx val="0"/>
          <c:order val="0"/>
          <c:explosion val="25"/>
          <c:dLbls>
            <c:txPr>
              <a:bodyPr/>
              <a:lstStyle/>
              <a:p>
                <a:pPr>
                  <a:defRPr lang="en-US"/>
                </a:pPr>
                <a:endParaRPr lang="es-DO"/>
              </a:p>
            </c:txPr>
            <c:showPercent val="1"/>
            <c:showLeaderLines val="1"/>
          </c:dLbls>
          <c:cat>
            <c:strRef>
              <c:f>'Recursos Humanos'!$A$67:$A$68</c:f>
              <c:strCache>
                <c:ptCount val="2"/>
                <c:pt idx="0">
                  <c:v>Programadores Permanentes</c:v>
                </c:pt>
                <c:pt idx="1">
                  <c:v>Programadores Contratados por Outsourcing</c:v>
                </c:pt>
              </c:strCache>
            </c:strRef>
          </c:cat>
          <c:val>
            <c:numRef>
              <c:f>'Recursos Humanos'!$B$67:$B$68</c:f>
              <c:numCache>
                <c:formatCode>General</c:formatCode>
                <c:ptCount val="2"/>
                <c:pt idx="0">
                  <c:v>293.5</c:v>
                </c:pt>
                <c:pt idx="1">
                  <c:v>44</c:v>
                </c:pt>
              </c:numCache>
            </c:numRef>
          </c:val>
        </c:ser>
        <c:firstSliceAng val="0"/>
      </c:pieChart>
    </c:plotArea>
    <c:legend>
      <c:legendPos val="r"/>
      <c:txPr>
        <a:bodyPr/>
        <a:lstStyle/>
        <a:p>
          <a:pPr>
            <a:defRPr lang="en-US"/>
          </a:pPr>
          <a:endParaRPr lang="es-DO"/>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Formación de Programadores por Centro Educativo</a:t>
            </a:r>
          </a:p>
        </c:rich>
      </c:tx>
    </c:title>
    <c:plotArea>
      <c:layout/>
      <c:pieChart>
        <c:varyColors val="1"/>
        <c:ser>
          <c:idx val="0"/>
          <c:order val="0"/>
          <c:dLbls>
            <c:dLbl>
              <c:idx val="0"/>
              <c:layout>
                <c:manualLayout>
                  <c:x val="7.8307890085167989E-2"/>
                  <c:y val="7.1813285457809822E-2"/>
                </c:manualLayout>
              </c:layout>
              <c:dLblPos val="bestFit"/>
              <c:showCatName val="1"/>
              <c:showPercent val="1"/>
            </c:dLbl>
            <c:dLbl>
              <c:idx val="1"/>
              <c:layout>
                <c:manualLayout>
                  <c:x val="3.752759381898451E-2"/>
                  <c:y val="-1.4362657091561901E-2"/>
                </c:manualLayout>
              </c:layout>
              <c:dLblPos val="bestFit"/>
              <c:showCatName val="1"/>
              <c:showPercent val="1"/>
            </c:dLbl>
            <c:dLbl>
              <c:idx val="2"/>
              <c:layout>
                <c:manualLayout>
                  <c:x val="6.401766004415034E-2"/>
                  <c:y val="-3.5906642728904996E-3"/>
                </c:manualLayout>
              </c:layout>
              <c:dLblPos val="bestFit"/>
              <c:showCatName val="1"/>
              <c:showPercent val="1"/>
            </c:dLbl>
            <c:dLbl>
              <c:idx val="3"/>
              <c:layout>
                <c:manualLayout>
                  <c:x val="7.505518763796909E-2"/>
                  <c:y val="-1.4362657091562123E-2"/>
                </c:manualLayout>
              </c:layout>
              <c:dLblPos val="bestFit"/>
              <c:showCatName val="1"/>
              <c:showPercent val="1"/>
            </c:dLbl>
            <c:dLbl>
              <c:idx val="4"/>
              <c:layout>
                <c:manualLayout>
                  <c:x val="-2.2075055187638012E-2"/>
                  <c:y val="0"/>
                </c:manualLayout>
              </c:layout>
              <c:dLblPos val="bestFit"/>
              <c:showCatName val="1"/>
              <c:showPercent val="1"/>
            </c:dLbl>
            <c:dLbl>
              <c:idx val="5"/>
              <c:layout>
                <c:manualLayout>
                  <c:x val="-4.8565121412803613E-2"/>
                  <c:y val="-1.3165616910268588E-16"/>
                </c:manualLayout>
              </c:layout>
              <c:dLblPos val="bestFit"/>
              <c:showCatName val="1"/>
              <c:showPercent val="1"/>
            </c:dLbl>
            <c:dLbl>
              <c:idx val="6"/>
              <c:layout>
                <c:manualLayout>
                  <c:x val="-5.0772626931567526E-2"/>
                  <c:y val="3.590664272890566E-3"/>
                </c:manualLayout>
              </c:layout>
              <c:dLblPos val="bestFit"/>
              <c:showCatName val="1"/>
              <c:showPercent val="1"/>
            </c:dLbl>
            <c:dLbl>
              <c:idx val="7"/>
              <c:layout>
                <c:manualLayout>
                  <c:x val="-6.1810154525386324E-2"/>
                  <c:y val="-6.5828084551345136E-17"/>
                </c:manualLayout>
              </c:layout>
              <c:dLblPos val="bestFit"/>
              <c:showCatName val="1"/>
              <c:showPercent val="1"/>
            </c:dLbl>
            <c:dLbl>
              <c:idx val="8"/>
              <c:layout>
                <c:manualLayout>
                  <c:x val="-3.090507726269338E-2"/>
                  <c:y val="0"/>
                </c:manualLayout>
              </c:layout>
              <c:dLblPos val="bestFit"/>
              <c:showCatName val="1"/>
              <c:showPercent val="1"/>
            </c:dLbl>
            <c:dLbl>
              <c:idx val="9"/>
              <c:layout>
                <c:manualLayout>
                  <c:x val="-6.772537361401261E-2"/>
                  <c:y val="5.3859964093357318E-2"/>
                </c:manualLayout>
              </c:layout>
              <c:dLblPos val="bestFit"/>
              <c:showCatName val="1"/>
              <c:showPercent val="1"/>
            </c:dLbl>
            <c:txPr>
              <a:bodyPr/>
              <a:lstStyle/>
              <a:p>
                <a:pPr>
                  <a:defRPr lang="en-US"/>
                </a:pPr>
                <a:endParaRPr lang="es-DO"/>
              </a:p>
            </c:txPr>
            <c:dLblPos val="outEnd"/>
            <c:showCatName val="1"/>
            <c:showPercent val="1"/>
            <c:showLeaderLines val="1"/>
          </c:dLbls>
          <c:cat>
            <c:strRef>
              <c:f>Formación!$A$70:$A$79</c:f>
              <c:strCache>
                <c:ptCount val="10"/>
                <c:pt idx="0">
                  <c:v>ITLA</c:v>
                </c:pt>
                <c:pt idx="1">
                  <c:v>UNAPEC</c:v>
                </c:pt>
                <c:pt idx="2">
                  <c:v>O&amp;M</c:v>
                </c:pt>
                <c:pt idx="3">
                  <c:v>INTEC</c:v>
                </c:pt>
                <c:pt idx="4">
                  <c:v>PUCMM</c:v>
                </c:pt>
                <c:pt idx="5">
                  <c:v>UASD</c:v>
                </c:pt>
                <c:pt idx="6">
                  <c:v>UNIBE</c:v>
                </c:pt>
                <c:pt idx="7">
                  <c:v>UCSD</c:v>
                </c:pt>
                <c:pt idx="8">
                  <c:v>UTESA</c:v>
                </c:pt>
                <c:pt idx="9">
                  <c:v>OTRO</c:v>
                </c:pt>
              </c:strCache>
            </c:strRef>
          </c:cat>
          <c:val>
            <c:numRef>
              <c:f>Formación!$B$70:$B$79</c:f>
              <c:numCache>
                <c:formatCode>General</c:formatCode>
                <c:ptCount val="10"/>
                <c:pt idx="0">
                  <c:v>58</c:v>
                </c:pt>
                <c:pt idx="1">
                  <c:v>43</c:v>
                </c:pt>
                <c:pt idx="2">
                  <c:v>39</c:v>
                </c:pt>
                <c:pt idx="3">
                  <c:v>36</c:v>
                </c:pt>
                <c:pt idx="4">
                  <c:v>35</c:v>
                </c:pt>
                <c:pt idx="5">
                  <c:v>27</c:v>
                </c:pt>
                <c:pt idx="6">
                  <c:v>18</c:v>
                </c:pt>
                <c:pt idx="7">
                  <c:v>16</c:v>
                </c:pt>
                <c:pt idx="8">
                  <c:v>13</c:v>
                </c:pt>
                <c:pt idx="9">
                  <c:v>51</c:v>
                </c:pt>
              </c:numCache>
            </c:numRef>
          </c:val>
        </c:ser>
        <c:firstSliceAng val="0"/>
      </c:pieChart>
    </c:plotArea>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Proporción de Empresas</a:t>
            </a:r>
            <a:r>
              <a:rPr lang="en-US" baseline="0"/>
              <a:t> con Programadores Certificados</a:t>
            </a:r>
            <a:endParaRPr lang="en-US"/>
          </a:p>
        </c:rich>
      </c:tx>
      <c:layout>
        <c:manualLayout>
          <c:xMode val="edge"/>
          <c:yMode val="edge"/>
          <c:x val="0.225107598326028"/>
          <c:y val="0"/>
        </c:manualLayout>
      </c:layout>
    </c:title>
    <c:plotArea>
      <c:layout>
        <c:manualLayout>
          <c:layoutTarget val="inner"/>
          <c:xMode val="edge"/>
          <c:yMode val="edge"/>
          <c:x val="7.3142506776816829E-2"/>
          <c:y val="0.17682688917616632"/>
          <c:w val="0.47905472143438038"/>
          <c:h val="0.81102227893155099"/>
        </c:manualLayout>
      </c:layout>
      <c:pieChart>
        <c:varyColors val="1"/>
        <c:ser>
          <c:idx val="0"/>
          <c:order val="0"/>
          <c:explosion val="25"/>
          <c:dLbls>
            <c:txPr>
              <a:bodyPr/>
              <a:lstStyle/>
              <a:p>
                <a:pPr>
                  <a:defRPr lang="en-US"/>
                </a:pPr>
                <a:endParaRPr lang="es-DO"/>
              </a:p>
            </c:txPr>
            <c:showVal val="1"/>
            <c:showLeaderLines val="1"/>
          </c:dLbls>
          <c:cat>
            <c:strRef>
              <c:f>Certificaciones!$U$51:$U$52</c:f>
              <c:strCache>
                <c:ptCount val="2"/>
                <c:pt idx="0">
                  <c:v>Sin certificaciones</c:v>
                </c:pt>
                <c:pt idx="1">
                  <c:v>Al menos un programador certificado</c:v>
                </c:pt>
              </c:strCache>
            </c:strRef>
          </c:cat>
          <c:val>
            <c:numRef>
              <c:f>Certificaciones!$V$51:$V$52</c:f>
              <c:numCache>
                <c:formatCode>0%</c:formatCode>
                <c:ptCount val="2"/>
                <c:pt idx="0">
                  <c:v>0.27272727272727332</c:v>
                </c:pt>
                <c:pt idx="1">
                  <c:v>0.72727272727272696</c:v>
                </c:pt>
              </c:numCache>
            </c:numRef>
          </c:val>
        </c:ser>
        <c:firstSliceAng val="0"/>
      </c:pieChart>
    </c:plotArea>
    <c:legend>
      <c:legendPos val="r"/>
      <c:txPr>
        <a:bodyPr/>
        <a:lstStyle/>
        <a:p>
          <a:pPr>
            <a:defRPr lang="en-US"/>
          </a:pPr>
          <a:endParaRPr lang="es-DO"/>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Proporción de Empresas</a:t>
            </a:r>
            <a:r>
              <a:rPr lang="en-US" baseline="0"/>
              <a:t> con Programadores Certificados</a:t>
            </a:r>
            <a:endParaRPr lang="en-US"/>
          </a:p>
        </c:rich>
      </c:tx>
      <c:layout>
        <c:manualLayout>
          <c:xMode val="edge"/>
          <c:yMode val="edge"/>
          <c:x val="0.225107598326028"/>
          <c:y val="0"/>
        </c:manualLayout>
      </c:layout>
    </c:title>
    <c:plotArea>
      <c:layout>
        <c:manualLayout>
          <c:layoutTarget val="inner"/>
          <c:xMode val="edge"/>
          <c:yMode val="edge"/>
          <c:x val="7.3142506776816829E-2"/>
          <c:y val="0.17682688917616632"/>
          <c:w val="0.47905472143438038"/>
          <c:h val="0.81102227893155099"/>
        </c:manualLayout>
      </c:layout>
      <c:pieChart>
        <c:varyColors val="1"/>
        <c:ser>
          <c:idx val="0"/>
          <c:order val="0"/>
          <c:explosion val="25"/>
          <c:dLbls>
            <c:txPr>
              <a:bodyPr/>
              <a:lstStyle/>
              <a:p>
                <a:pPr>
                  <a:defRPr lang="en-US"/>
                </a:pPr>
                <a:endParaRPr lang="es-DO"/>
              </a:p>
            </c:txPr>
            <c:showVal val="1"/>
            <c:showLeaderLines val="1"/>
          </c:dLbls>
          <c:cat>
            <c:strRef>
              <c:f>Certificaciones!$U$51:$U$52</c:f>
              <c:strCache>
                <c:ptCount val="2"/>
                <c:pt idx="0">
                  <c:v>Sin certificaciones</c:v>
                </c:pt>
                <c:pt idx="1">
                  <c:v>Al menos un programador certificado</c:v>
                </c:pt>
              </c:strCache>
            </c:strRef>
          </c:cat>
          <c:val>
            <c:numRef>
              <c:f>Certificaciones!$V$51:$V$52</c:f>
              <c:numCache>
                <c:formatCode>0%</c:formatCode>
                <c:ptCount val="2"/>
                <c:pt idx="0">
                  <c:v>0.29000000000000031</c:v>
                </c:pt>
                <c:pt idx="1">
                  <c:v>0.71000000000000163</c:v>
                </c:pt>
              </c:numCache>
            </c:numRef>
          </c:val>
        </c:ser>
        <c:firstSliceAng val="0"/>
      </c:pieChart>
    </c:plotArea>
    <c:legend>
      <c:legendPos val="r"/>
      <c:txPr>
        <a:bodyPr/>
        <a:lstStyle/>
        <a:p>
          <a:pPr>
            <a:defRPr lang="en-US"/>
          </a:pPr>
          <a:endParaRPr lang="es-DO"/>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Proporción de Certificaciones en Programación</a:t>
            </a:r>
          </a:p>
        </c:rich>
      </c:tx>
      <c:layout>
        <c:manualLayout>
          <c:xMode val="edge"/>
          <c:yMode val="edge"/>
          <c:x val="0.11807078074026015"/>
          <c:y val="3.0131826741996201E-2"/>
        </c:manualLayout>
      </c:layout>
    </c:title>
    <c:plotArea>
      <c:layout>
        <c:manualLayout>
          <c:layoutTarget val="inner"/>
          <c:xMode val="edge"/>
          <c:yMode val="edge"/>
          <c:x val="0.30717184484260551"/>
          <c:y val="0.13618162136512588"/>
          <c:w val="0.43771704784190502"/>
          <c:h val="0.76002847101739601"/>
        </c:manualLayout>
      </c:layout>
      <c:pieChart>
        <c:varyColors val="1"/>
        <c:ser>
          <c:idx val="0"/>
          <c:order val="0"/>
          <c:dLbls>
            <c:dLbl>
              <c:idx val="0"/>
              <c:layout>
                <c:manualLayout>
                  <c:x val="0.120514116863375"/>
                  <c:y val="0.11752005575574202"/>
                </c:manualLayout>
              </c:layout>
              <c:showCatName val="1"/>
              <c:showPercent val="1"/>
            </c:dLbl>
            <c:dLbl>
              <c:idx val="1"/>
              <c:layout>
                <c:manualLayout>
                  <c:x val="7.6839803918219526E-2"/>
                  <c:y val="-4.8517282797277406E-2"/>
                </c:manualLayout>
              </c:layout>
              <c:showCatName val="1"/>
              <c:showPercent val="1"/>
            </c:dLbl>
            <c:dLbl>
              <c:idx val="2"/>
              <c:layout>
                <c:manualLayout>
                  <c:x val="0.14279544639349651"/>
                  <c:y val="-5.072823524178139E-2"/>
                </c:manualLayout>
              </c:layout>
              <c:showCatName val="1"/>
              <c:showPercent val="1"/>
            </c:dLbl>
            <c:dLbl>
              <c:idx val="3"/>
              <c:layout>
                <c:manualLayout>
                  <c:x val="-7.4283567048695931E-2"/>
                  <c:y val="-6.8965108175037416E-3"/>
                </c:manualLayout>
              </c:layout>
              <c:showCatName val="1"/>
              <c:showPercent val="1"/>
            </c:dLbl>
            <c:dLbl>
              <c:idx val="4"/>
              <c:layout>
                <c:manualLayout>
                  <c:x val="-7.2396621517755264E-2"/>
                  <c:y val="-4.2385930572237822E-2"/>
                </c:manualLayout>
              </c:layout>
              <c:showCatName val="1"/>
              <c:showPercent val="1"/>
            </c:dLbl>
            <c:dLbl>
              <c:idx val="5"/>
              <c:layout>
                <c:manualLayout>
                  <c:x val="-0.16540847524211322"/>
                  <c:y val="0.11246941589928389"/>
                </c:manualLayout>
              </c:layout>
              <c:tx>
                <c:rich>
                  <a:bodyPr/>
                  <a:lstStyle/>
                  <a:p>
                    <a:r>
                      <a:rPr lang="en-US"/>
                      <a:t>Otras
25%</a:t>
                    </a:r>
                  </a:p>
                </c:rich>
              </c:tx>
              <c:showCatName val="1"/>
              <c:showPercent val="1"/>
            </c:dLbl>
            <c:txPr>
              <a:bodyPr/>
              <a:lstStyle/>
              <a:p>
                <a:pPr>
                  <a:defRPr lang="en-US"/>
                </a:pPr>
                <a:endParaRPr lang="es-DO"/>
              </a:p>
            </c:txPr>
            <c:showCatName val="1"/>
            <c:showPercent val="1"/>
            <c:showLeaderLines val="1"/>
          </c:dLbls>
          <c:cat>
            <c:strRef>
              <c:f>Certificaciones!$A$50:$A$55</c:f>
              <c:strCache>
                <c:ptCount val="6"/>
                <c:pt idx="0">
                  <c:v>.NET</c:v>
                </c:pt>
                <c:pt idx="1">
                  <c:v>Java</c:v>
                </c:pt>
                <c:pt idx="2">
                  <c:v>Oracle</c:v>
                </c:pt>
                <c:pt idx="3">
                  <c:v>Microsoft SQL, VB, Dynamics</c:v>
                </c:pt>
                <c:pt idx="4">
                  <c:v>IBM Rational</c:v>
                </c:pt>
                <c:pt idx="5">
                  <c:v>Others</c:v>
                </c:pt>
              </c:strCache>
            </c:strRef>
          </c:cat>
          <c:val>
            <c:numRef>
              <c:f>Certificaciones!$B$50:$B$55</c:f>
              <c:numCache>
                <c:formatCode>General</c:formatCode>
                <c:ptCount val="6"/>
                <c:pt idx="0">
                  <c:v>43</c:v>
                </c:pt>
                <c:pt idx="1">
                  <c:v>30</c:v>
                </c:pt>
                <c:pt idx="2">
                  <c:v>25</c:v>
                </c:pt>
                <c:pt idx="3">
                  <c:v>18</c:v>
                </c:pt>
                <c:pt idx="4">
                  <c:v>17</c:v>
                </c:pt>
                <c:pt idx="5">
                  <c:v>42</c:v>
                </c:pt>
              </c:numCache>
            </c:numRef>
          </c:val>
        </c:ser>
        <c:firstSliceAng val="0"/>
      </c:pieChart>
    </c:plotArea>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Ventas Anuales por Número de Certificaciones en Programación</a:t>
            </a:r>
          </a:p>
        </c:rich>
      </c:tx>
    </c:title>
    <c:plotArea>
      <c:layout/>
      <c:barChart>
        <c:barDir val="col"/>
        <c:grouping val="clustered"/>
        <c:ser>
          <c:idx val="0"/>
          <c:order val="0"/>
          <c:cat>
            <c:strRef>
              <c:f>Certificaciones!$P$83:$P$86</c:f>
              <c:strCache>
                <c:ptCount val="4"/>
                <c:pt idx="0">
                  <c:v>0 Certificaciones</c:v>
                </c:pt>
                <c:pt idx="1">
                  <c:v>1-5 Certificaciones</c:v>
                </c:pt>
                <c:pt idx="2">
                  <c:v>5-20 Certificaciones</c:v>
                </c:pt>
                <c:pt idx="3">
                  <c:v>Más de 20 Certificaciones</c:v>
                </c:pt>
              </c:strCache>
            </c:strRef>
          </c:cat>
          <c:val>
            <c:numRef>
              <c:f>Certificaciones!$Q$83:$Q$86</c:f>
              <c:numCache>
                <c:formatCode>General</c:formatCode>
                <c:ptCount val="4"/>
                <c:pt idx="0">
                  <c:v>204040.11594202911</c:v>
                </c:pt>
                <c:pt idx="1">
                  <c:v>359607.8825067936</c:v>
                </c:pt>
                <c:pt idx="2">
                  <c:v>1058803.1884058001</c:v>
                </c:pt>
                <c:pt idx="3">
                  <c:v>1526811.5942028998</c:v>
                </c:pt>
              </c:numCache>
            </c:numRef>
          </c:val>
        </c:ser>
        <c:axId val="87054592"/>
        <c:axId val="87076864"/>
      </c:barChart>
      <c:catAx>
        <c:axId val="87054592"/>
        <c:scaling>
          <c:orientation val="minMax"/>
        </c:scaling>
        <c:axPos val="b"/>
        <c:tickLblPos val="nextTo"/>
        <c:txPr>
          <a:bodyPr/>
          <a:lstStyle/>
          <a:p>
            <a:pPr>
              <a:defRPr lang="en-US"/>
            </a:pPr>
            <a:endParaRPr lang="es-DO"/>
          </a:p>
        </c:txPr>
        <c:crossAx val="87076864"/>
        <c:crosses val="autoZero"/>
        <c:auto val="1"/>
        <c:lblAlgn val="ctr"/>
        <c:lblOffset val="100"/>
      </c:catAx>
      <c:valAx>
        <c:axId val="87076864"/>
        <c:scaling>
          <c:orientation val="minMax"/>
        </c:scaling>
        <c:axPos val="l"/>
        <c:majorGridlines/>
        <c:title>
          <c:tx>
            <c:rich>
              <a:bodyPr rot="-5400000" vert="horz"/>
              <a:lstStyle/>
              <a:p>
                <a:pPr>
                  <a:defRPr lang="en-US"/>
                </a:pPr>
                <a:r>
                  <a:rPr lang="en-US"/>
                  <a:t>US$ Miles</a:t>
                </a:r>
              </a:p>
            </c:rich>
          </c:tx>
          <c:layout>
            <c:manualLayout>
              <c:xMode val="edge"/>
              <c:yMode val="edge"/>
              <c:x val="2.2222243613191434E-2"/>
              <c:y val="0.41310073869632274"/>
            </c:manualLayout>
          </c:layout>
        </c:title>
        <c:numFmt formatCode="#.#0," sourceLinked="0"/>
        <c:tickLblPos val="nextTo"/>
        <c:txPr>
          <a:bodyPr/>
          <a:lstStyle/>
          <a:p>
            <a:pPr>
              <a:defRPr lang="en-US"/>
            </a:pPr>
            <a:endParaRPr lang="es-DO"/>
          </a:p>
        </c:txPr>
        <c:crossAx val="87054592"/>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Tasa de Certificaciones por Desarrollador</a:t>
            </a:r>
            <a:r>
              <a:rPr lang="en-US" baseline="0"/>
              <a:t> en Función de las Ventas Anuales por Empresa</a:t>
            </a:r>
            <a:endParaRPr lang="en-US"/>
          </a:p>
        </c:rich>
      </c:tx>
    </c:title>
    <c:plotArea>
      <c:layout/>
      <c:scatterChart>
        <c:scatterStyle val="lineMarker"/>
        <c:ser>
          <c:idx val="0"/>
          <c:order val="0"/>
          <c:spPr>
            <a:ln w="47625">
              <a:noFill/>
            </a:ln>
          </c:spPr>
          <c:xVal>
            <c:numRef>
              <c:f>Certificaciones!$P$60:$P$77</c:f>
              <c:numCache>
                <c:formatCode>#,##0.00</c:formatCode>
                <c:ptCount val="18"/>
                <c:pt idx="0">
                  <c:v>407608.69565217494</c:v>
                </c:pt>
                <c:pt idx="1">
                  <c:v>415540</c:v>
                </c:pt>
                <c:pt idx="2">
                  <c:v>306429.84266304364</c:v>
                </c:pt>
                <c:pt idx="3">
                  <c:v>206521.73913043478</c:v>
                </c:pt>
                <c:pt idx="4">
                  <c:v>850000</c:v>
                </c:pt>
                <c:pt idx="5">
                  <c:v>100000</c:v>
                </c:pt>
                <c:pt idx="6">
                  <c:v>720000</c:v>
                </c:pt>
                <c:pt idx="7">
                  <c:v>370000</c:v>
                </c:pt>
                <c:pt idx="8">
                  <c:v>600000</c:v>
                </c:pt>
                <c:pt idx="9">
                  <c:v>163043.47826086971</c:v>
                </c:pt>
                <c:pt idx="10">
                  <c:v>59782</c:v>
                </c:pt>
                <c:pt idx="11">
                  <c:v>149456</c:v>
                </c:pt>
                <c:pt idx="12">
                  <c:v>494836</c:v>
                </c:pt>
                <c:pt idx="13">
                  <c:v>81521</c:v>
                </c:pt>
                <c:pt idx="14">
                  <c:v>951086</c:v>
                </c:pt>
                <c:pt idx="15">
                  <c:v>55819</c:v>
                </c:pt>
                <c:pt idx="16">
                  <c:v>760869.56521739205</c:v>
                </c:pt>
                <c:pt idx="17">
                  <c:v>35000</c:v>
                </c:pt>
              </c:numCache>
            </c:numRef>
          </c:xVal>
          <c:yVal>
            <c:numRef>
              <c:f>Certificaciones!$R$60:$R$77</c:f>
              <c:numCache>
                <c:formatCode>General</c:formatCode>
                <c:ptCount val="18"/>
                <c:pt idx="0">
                  <c:v>0</c:v>
                </c:pt>
                <c:pt idx="1">
                  <c:v>2.125</c:v>
                </c:pt>
                <c:pt idx="2">
                  <c:v>0.8</c:v>
                </c:pt>
                <c:pt idx="3">
                  <c:v>0.2</c:v>
                </c:pt>
                <c:pt idx="4">
                  <c:v>0.52</c:v>
                </c:pt>
                <c:pt idx="5">
                  <c:v>1</c:v>
                </c:pt>
                <c:pt idx="6">
                  <c:v>0.5</c:v>
                </c:pt>
                <c:pt idx="7">
                  <c:v>0.33333333333333331</c:v>
                </c:pt>
                <c:pt idx="8">
                  <c:v>1.7894736842105259</c:v>
                </c:pt>
                <c:pt idx="9">
                  <c:v>0.42857142857142899</c:v>
                </c:pt>
                <c:pt idx="10">
                  <c:v>0.14285714285714338</c:v>
                </c:pt>
                <c:pt idx="11">
                  <c:v>0</c:v>
                </c:pt>
                <c:pt idx="12">
                  <c:v>0</c:v>
                </c:pt>
                <c:pt idx="13">
                  <c:v>0</c:v>
                </c:pt>
                <c:pt idx="14">
                  <c:v>0.11764705882352902</c:v>
                </c:pt>
                <c:pt idx="15">
                  <c:v>0</c:v>
                </c:pt>
                <c:pt idx="16">
                  <c:v>1.5</c:v>
                </c:pt>
                <c:pt idx="17">
                  <c:v>0</c:v>
                </c:pt>
              </c:numCache>
            </c:numRef>
          </c:yVal>
        </c:ser>
        <c:axId val="87092608"/>
        <c:axId val="87102976"/>
      </c:scatterChart>
      <c:valAx>
        <c:axId val="87092608"/>
        <c:scaling>
          <c:orientation val="minMax"/>
        </c:scaling>
        <c:axPos val="b"/>
        <c:title>
          <c:tx>
            <c:rich>
              <a:bodyPr/>
              <a:lstStyle/>
              <a:p>
                <a:pPr>
                  <a:defRPr lang="en-US"/>
                </a:pPr>
                <a:r>
                  <a:rPr lang="en-US"/>
                  <a:t>Ventas</a:t>
                </a:r>
                <a:r>
                  <a:rPr lang="en-US" baseline="0"/>
                  <a:t> Anuales por Empresa, US$ Miles, Año 2010</a:t>
                </a:r>
                <a:endParaRPr lang="en-US"/>
              </a:p>
            </c:rich>
          </c:tx>
        </c:title>
        <c:numFmt formatCode="#.#0," sourceLinked="0"/>
        <c:tickLblPos val="nextTo"/>
        <c:txPr>
          <a:bodyPr/>
          <a:lstStyle/>
          <a:p>
            <a:pPr>
              <a:defRPr lang="en-US"/>
            </a:pPr>
            <a:endParaRPr lang="es-DO"/>
          </a:p>
        </c:txPr>
        <c:crossAx val="87102976"/>
        <c:crosses val="autoZero"/>
        <c:crossBetween val="midCat"/>
      </c:valAx>
      <c:valAx>
        <c:axId val="87102976"/>
        <c:scaling>
          <c:orientation val="minMax"/>
        </c:scaling>
        <c:axPos val="l"/>
        <c:majorGridlines/>
        <c:title>
          <c:tx>
            <c:rich>
              <a:bodyPr rot="-5400000" vert="horz"/>
              <a:lstStyle/>
              <a:p>
                <a:pPr>
                  <a:defRPr lang="en-US"/>
                </a:pPr>
                <a:r>
                  <a:rPr lang="en-US"/>
                  <a:t>Tasa de Certificaciones por Desarrollador</a:t>
                </a:r>
              </a:p>
            </c:rich>
          </c:tx>
        </c:title>
        <c:numFmt formatCode="General" sourceLinked="1"/>
        <c:tickLblPos val="nextTo"/>
        <c:txPr>
          <a:bodyPr/>
          <a:lstStyle/>
          <a:p>
            <a:pPr>
              <a:defRPr lang="en-US"/>
            </a:pPr>
            <a:endParaRPr lang="es-DO"/>
          </a:p>
        </c:txPr>
        <c:crossAx val="87092608"/>
        <c:crosses val="autoZero"/>
        <c:crossBetween val="midCat"/>
      </c:valAx>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Curva de Distribución de las</a:t>
            </a:r>
            <a:r>
              <a:rPr lang="en-US" baseline="0"/>
              <a:t> Tasas de Certificaciones por Empleado en Función de las Ventas Anuales por Empresa</a:t>
            </a:r>
            <a:endParaRPr lang="en-US"/>
          </a:p>
        </c:rich>
      </c:tx>
    </c:title>
    <c:plotArea>
      <c:layout/>
      <c:areaChart>
        <c:grouping val="standard"/>
        <c:ser>
          <c:idx val="0"/>
          <c:order val="0"/>
          <c:cat>
            <c:numRef>
              <c:f>Certificaciones!$U$57:$U$64</c:f>
              <c:numCache>
                <c:formatCode>#,##0.00</c:formatCode>
                <c:ptCount val="8"/>
                <c:pt idx="0">
                  <c:v>59782</c:v>
                </c:pt>
                <c:pt idx="1">
                  <c:v>163043.47826086971</c:v>
                </c:pt>
                <c:pt idx="2">
                  <c:v>306429.84266304364</c:v>
                </c:pt>
                <c:pt idx="3">
                  <c:v>415540</c:v>
                </c:pt>
                <c:pt idx="4">
                  <c:v>600000</c:v>
                </c:pt>
                <c:pt idx="5">
                  <c:v>760869.56521739205</c:v>
                </c:pt>
                <c:pt idx="6">
                  <c:v>850000</c:v>
                </c:pt>
                <c:pt idx="7">
                  <c:v>951086</c:v>
                </c:pt>
              </c:numCache>
            </c:numRef>
          </c:cat>
          <c:val>
            <c:numRef>
              <c:f>Certificaciones!$V$57:$V$64</c:f>
              <c:numCache>
                <c:formatCode>General</c:formatCode>
                <c:ptCount val="8"/>
                <c:pt idx="0">
                  <c:v>0.14285714285714338</c:v>
                </c:pt>
                <c:pt idx="1">
                  <c:v>0.60000000000000164</c:v>
                </c:pt>
                <c:pt idx="2">
                  <c:v>1.45</c:v>
                </c:pt>
                <c:pt idx="3">
                  <c:v>1.9500000000000028</c:v>
                </c:pt>
                <c:pt idx="4">
                  <c:v>2</c:v>
                </c:pt>
                <c:pt idx="5">
                  <c:v>1.5</c:v>
                </c:pt>
                <c:pt idx="6">
                  <c:v>0.70000000000000162</c:v>
                </c:pt>
                <c:pt idx="7">
                  <c:v>0.11764705882352902</c:v>
                </c:pt>
              </c:numCache>
            </c:numRef>
          </c:val>
        </c:ser>
        <c:axId val="87114880"/>
        <c:axId val="87116800"/>
      </c:areaChart>
      <c:catAx>
        <c:axId val="87114880"/>
        <c:scaling>
          <c:orientation val="minMax"/>
        </c:scaling>
        <c:axPos val="b"/>
        <c:majorGridlines/>
        <c:title>
          <c:tx>
            <c:rich>
              <a:bodyPr/>
              <a:lstStyle/>
              <a:p>
                <a:pPr>
                  <a:defRPr lang="en-US"/>
                </a:pPr>
                <a:r>
                  <a:rPr lang="en-US"/>
                  <a:t>Ventas Anuales por Empresa, US$ Miles, Año 2010</a:t>
                </a:r>
              </a:p>
            </c:rich>
          </c:tx>
        </c:title>
        <c:numFmt formatCode="#,." sourceLinked="0"/>
        <c:tickLblPos val="nextTo"/>
        <c:txPr>
          <a:bodyPr/>
          <a:lstStyle/>
          <a:p>
            <a:pPr>
              <a:defRPr lang="en-US"/>
            </a:pPr>
            <a:endParaRPr lang="es-DO"/>
          </a:p>
        </c:txPr>
        <c:crossAx val="87116800"/>
        <c:crosses val="autoZero"/>
        <c:auto val="1"/>
        <c:lblAlgn val="ctr"/>
        <c:lblOffset val="100"/>
      </c:catAx>
      <c:valAx>
        <c:axId val="87116800"/>
        <c:scaling>
          <c:orientation val="minMax"/>
        </c:scaling>
        <c:axPos val="l"/>
        <c:majorGridlines/>
        <c:title>
          <c:tx>
            <c:rich>
              <a:bodyPr rot="-5400000" vert="horz"/>
              <a:lstStyle/>
              <a:p>
                <a:pPr>
                  <a:defRPr lang="en-US"/>
                </a:pPr>
                <a:r>
                  <a:rPr lang="en-US"/>
                  <a:t>Tasa de Certificaciones</a:t>
                </a:r>
                <a:r>
                  <a:rPr lang="en-US" baseline="0"/>
                  <a:t> por Empleado</a:t>
                </a:r>
                <a:endParaRPr lang="en-US"/>
              </a:p>
            </c:rich>
          </c:tx>
        </c:title>
        <c:numFmt formatCode="General" sourceLinked="1"/>
        <c:tickLblPos val="nextTo"/>
        <c:txPr>
          <a:bodyPr/>
          <a:lstStyle/>
          <a:p>
            <a:pPr>
              <a:defRPr lang="en-US"/>
            </a:pPr>
            <a:endParaRPr lang="es-DO"/>
          </a:p>
        </c:txPr>
        <c:crossAx val="87114880"/>
        <c:crosses val="autoZero"/>
        <c:crossBetween val="midCat"/>
      </c:valAx>
    </c:plotArea>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Nivel</a:t>
            </a:r>
            <a:r>
              <a:rPr lang="en-US" baseline="0"/>
              <a:t> de Fluidez en Inglés entre Programadores</a:t>
            </a:r>
            <a:endParaRPr lang="en-US"/>
          </a:p>
        </c:rich>
      </c:tx>
      <c:layout>
        <c:manualLayout>
          <c:xMode val="edge"/>
          <c:yMode val="edge"/>
          <c:x val="0.13947416055751721"/>
          <c:y val="1.4627498485766219E-3"/>
        </c:manualLayout>
      </c:layout>
    </c:title>
    <c:plotArea>
      <c:layout>
        <c:manualLayout>
          <c:layoutTarget val="inner"/>
          <c:xMode val="edge"/>
          <c:yMode val="edge"/>
          <c:x val="0.32677723474220932"/>
          <c:y val="0.15434013056060347"/>
          <c:w val="0.34734425438199501"/>
          <c:h val="0.80583867016622901"/>
        </c:manualLayout>
      </c:layout>
      <c:pieChart>
        <c:varyColors val="1"/>
        <c:ser>
          <c:idx val="0"/>
          <c:order val="0"/>
          <c:dLbls>
            <c:dLbl>
              <c:idx val="0"/>
              <c:layout>
                <c:manualLayout>
                  <c:x val="0.12722373065435788"/>
                  <c:y val="8.418938017363238E-2"/>
                </c:manualLayout>
              </c:layout>
              <c:showCatName val="1"/>
              <c:showPercent val="1"/>
            </c:dLbl>
            <c:dLbl>
              <c:idx val="1"/>
              <c:layout>
                <c:manualLayout>
                  <c:x val="8.5584464036758526E-2"/>
                  <c:y val="-2.8159242332470701E-2"/>
                </c:manualLayout>
              </c:layout>
              <c:showCatName val="1"/>
              <c:showPercent val="1"/>
            </c:dLbl>
            <c:dLbl>
              <c:idx val="2"/>
              <c:layout>
                <c:manualLayout>
                  <c:x val="-5.0577885993677206E-2"/>
                  <c:y val="-7.3501734485986528E-2"/>
                </c:manualLayout>
              </c:layout>
              <c:showCatName val="1"/>
              <c:showPercent val="1"/>
            </c:dLbl>
            <c:txPr>
              <a:bodyPr/>
              <a:lstStyle/>
              <a:p>
                <a:pPr>
                  <a:defRPr lang="en-US"/>
                </a:pPr>
                <a:endParaRPr lang="es-DO"/>
              </a:p>
            </c:txPr>
            <c:showCatName val="1"/>
            <c:showPercent val="1"/>
            <c:showLeaderLines val="1"/>
          </c:dLbls>
          <c:cat>
            <c:strRef>
              <c:f>Certificaciones!$A$103:$A$105</c:f>
              <c:strCache>
                <c:ptCount val="3"/>
                <c:pt idx="0">
                  <c:v>Básico</c:v>
                </c:pt>
                <c:pt idx="1">
                  <c:v>Intermedio</c:v>
                </c:pt>
                <c:pt idx="2">
                  <c:v>Avanzado</c:v>
                </c:pt>
              </c:strCache>
            </c:strRef>
          </c:cat>
          <c:val>
            <c:numRef>
              <c:f>Certificaciones!$B$103:$B$105</c:f>
              <c:numCache>
                <c:formatCode>General</c:formatCode>
                <c:ptCount val="3"/>
                <c:pt idx="0">
                  <c:v>45</c:v>
                </c:pt>
                <c:pt idx="1">
                  <c:v>153</c:v>
                </c:pt>
                <c:pt idx="2">
                  <c:v>143.5</c:v>
                </c:pt>
              </c:numCache>
            </c:numRef>
          </c:val>
        </c:ser>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Ventas Locales</a:t>
            </a:r>
            <a:r>
              <a:rPr lang="en-US" baseline="0"/>
              <a:t> y Exportaciones, 2009-2010</a:t>
            </a:r>
            <a:endParaRPr lang="en-US"/>
          </a:p>
        </c:rich>
      </c:tx>
    </c:title>
    <c:plotArea>
      <c:layout>
        <c:manualLayout>
          <c:layoutTarget val="inner"/>
          <c:xMode val="edge"/>
          <c:yMode val="edge"/>
          <c:x val="0.16743285214348222"/>
          <c:y val="0.24480958414317822"/>
          <c:w val="0.79192083132465763"/>
          <c:h val="0.63784502716436164"/>
        </c:manualLayout>
      </c:layout>
      <c:barChart>
        <c:barDir val="col"/>
        <c:grouping val="clustered"/>
        <c:ser>
          <c:idx val="0"/>
          <c:order val="0"/>
          <c:tx>
            <c:strRef>
              <c:f>Finanzas!$A$92</c:f>
              <c:strCache>
                <c:ptCount val="1"/>
                <c:pt idx="0">
                  <c:v>2009</c:v>
                </c:pt>
              </c:strCache>
            </c:strRef>
          </c:tx>
          <c:cat>
            <c:strRef>
              <c:f>Finanzas!$B$91:$C$91</c:f>
              <c:strCache>
                <c:ptCount val="2"/>
                <c:pt idx="0">
                  <c:v>Locales 2009-2010</c:v>
                </c:pt>
                <c:pt idx="1">
                  <c:v>Exportaciones 2009-2010</c:v>
                </c:pt>
              </c:strCache>
            </c:strRef>
          </c:cat>
          <c:val>
            <c:numRef>
              <c:f>Finanzas!$B$92:$C$92</c:f>
              <c:numCache>
                <c:formatCode>0.00</c:formatCode>
                <c:ptCount val="2"/>
                <c:pt idx="0">
                  <c:v>12573713.959999997</c:v>
                </c:pt>
                <c:pt idx="1">
                  <c:v>6457137.3000000007</c:v>
                </c:pt>
              </c:numCache>
            </c:numRef>
          </c:val>
        </c:ser>
        <c:ser>
          <c:idx val="1"/>
          <c:order val="1"/>
          <c:tx>
            <c:strRef>
              <c:f>Finanzas!$A$93</c:f>
              <c:strCache>
                <c:ptCount val="1"/>
                <c:pt idx="0">
                  <c:v>2010</c:v>
                </c:pt>
              </c:strCache>
            </c:strRef>
          </c:tx>
          <c:cat>
            <c:strRef>
              <c:f>Finanzas!$B$91:$C$91</c:f>
              <c:strCache>
                <c:ptCount val="2"/>
                <c:pt idx="0">
                  <c:v>Locales 2009-2010</c:v>
                </c:pt>
                <c:pt idx="1">
                  <c:v>Exportaciones 2009-2010</c:v>
                </c:pt>
              </c:strCache>
            </c:strRef>
          </c:cat>
          <c:val>
            <c:numRef>
              <c:f>Finanzas!$B$93:$C$93</c:f>
              <c:numCache>
                <c:formatCode>0.00</c:formatCode>
                <c:ptCount val="2"/>
                <c:pt idx="0">
                  <c:v>15649718.171739098</c:v>
                </c:pt>
                <c:pt idx="1">
                  <c:v>7673371.7608695608</c:v>
                </c:pt>
              </c:numCache>
            </c:numRef>
          </c:val>
        </c:ser>
        <c:axId val="78365440"/>
        <c:axId val="78366976"/>
      </c:barChart>
      <c:catAx>
        <c:axId val="78365440"/>
        <c:scaling>
          <c:orientation val="minMax"/>
        </c:scaling>
        <c:axPos val="b"/>
        <c:tickLblPos val="nextTo"/>
        <c:txPr>
          <a:bodyPr/>
          <a:lstStyle/>
          <a:p>
            <a:pPr>
              <a:defRPr lang="en-US"/>
            </a:pPr>
            <a:endParaRPr lang="es-DO"/>
          </a:p>
        </c:txPr>
        <c:crossAx val="78366976"/>
        <c:crosses val="autoZero"/>
        <c:auto val="1"/>
        <c:lblAlgn val="ctr"/>
        <c:lblOffset val="100"/>
      </c:catAx>
      <c:valAx>
        <c:axId val="78366976"/>
        <c:scaling>
          <c:orientation val="minMax"/>
        </c:scaling>
        <c:axPos val="l"/>
        <c:majorGridlines/>
        <c:title>
          <c:tx>
            <c:rich>
              <a:bodyPr rot="-5400000" vert="horz"/>
              <a:lstStyle/>
              <a:p>
                <a:pPr>
                  <a:defRPr lang="en-US"/>
                </a:pPr>
                <a:r>
                  <a:rPr lang="en-US"/>
                  <a:t>US$</a:t>
                </a:r>
                <a:r>
                  <a:rPr lang="en-US" baseline="0"/>
                  <a:t> Millones</a:t>
                </a:r>
                <a:endParaRPr lang="en-US"/>
              </a:p>
            </c:rich>
          </c:tx>
          <c:layout>
            <c:manualLayout>
              <c:xMode val="edge"/>
              <c:yMode val="edge"/>
              <c:x val="4.9690940271810313E-2"/>
              <c:y val="0.42740064112539344"/>
            </c:manualLayout>
          </c:layout>
        </c:title>
        <c:numFmt formatCode="#.#0,," sourceLinked="0"/>
        <c:tickLblPos val="nextTo"/>
        <c:txPr>
          <a:bodyPr/>
          <a:lstStyle/>
          <a:p>
            <a:pPr>
              <a:defRPr lang="en-US"/>
            </a:pPr>
            <a:endParaRPr lang="es-DO"/>
          </a:p>
        </c:txPr>
        <c:crossAx val="78365440"/>
        <c:crosses val="autoZero"/>
        <c:crossBetween val="between"/>
      </c:valAx>
    </c:plotArea>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Distribución del Sector de Desarrollo de Software por Área</a:t>
            </a:r>
            <a:r>
              <a:rPr lang="en-US" baseline="0"/>
              <a:t> de Especialización</a:t>
            </a:r>
            <a:endParaRPr lang="en-US"/>
          </a:p>
        </c:rich>
      </c:tx>
      <c:layout>
        <c:manualLayout>
          <c:xMode val="edge"/>
          <c:yMode val="edge"/>
          <c:x val="0.11787022455526402"/>
          <c:y val="2.0968941382327206E-3"/>
        </c:manualLayout>
      </c:layout>
    </c:title>
    <c:plotArea>
      <c:layout>
        <c:manualLayout>
          <c:layoutTarget val="inner"/>
          <c:xMode val="edge"/>
          <c:yMode val="edge"/>
          <c:x val="0.28973104168430575"/>
          <c:y val="0.228781402324709"/>
          <c:w val="0.38779823892981158"/>
          <c:h val="0.68695688038995051"/>
        </c:manualLayout>
      </c:layout>
      <c:pieChart>
        <c:varyColors val="1"/>
        <c:ser>
          <c:idx val="0"/>
          <c:order val="0"/>
          <c:dPt>
            <c:idx val="6"/>
            <c:spPr>
              <a:solidFill>
                <a:schemeClr val="accent2">
                  <a:lumMod val="40000"/>
                  <a:lumOff val="60000"/>
                </a:schemeClr>
              </a:solidFill>
            </c:spPr>
          </c:dPt>
          <c:dPt>
            <c:idx val="7"/>
            <c:spPr>
              <a:solidFill>
                <a:schemeClr val="accent5">
                  <a:lumMod val="20000"/>
                  <a:lumOff val="80000"/>
                </a:schemeClr>
              </a:solidFill>
            </c:spPr>
          </c:dPt>
          <c:dPt>
            <c:idx val="8"/>
            <c:spPr>
              <a:solidFill>
                <a:schemeClr val="accent3">
                  <a:lumMod val="40000"/>
                  <a:lumOff val="60000"/>
                </a:schemeClr>
              </a:solidFill>
            </c:spPr>
          </c:dPt>
          <c:dPt>
            <c:idx val="9"/>
            <c:spPr>
              <a:solidFill>
                <a:schemeClr val="bg2">
                  <a:lumMod val="50000"/>
                </a:schemeClr>
              </a:solidFill>
            </c:spPr>
          </c:dPt>
          <c:dLbls>
            <c:dLbl>
              <c:idx val="0"/>
              <c:layout>
                <c:manualLayout>
                  <c:x val="0.10903239917590909"/>
                  <c:y val="0.10681564804399411"/>
                </c:manualLayout>
              </c:layout>
              <c:showCatName val="1"/>
              <c:showPercent val="1"/>
            </c:dLbl>
            <c:dLbl>
              <c:idx val="1"/>
              <c:layout>
                <c:manualLayout>
                  <c:x val="1.6459043365847904E-2"/>
                  <c:y val="9.9721791620896883E-3"/>
                </c:manualLayout>
              </c:layout>
              <c:showCatName val="1"/>
              <c:showPercent val="1"/>
            </c:dLbl>
            <c:dLbl>
              <c:idx val="2"/>
              <c:layout>
                <c:manualLayout>
                  <c:x val="6.818945153407549E-2"/>
                  <c:y val="-3.8739302770328859E-2"/>
                </c:manualLayout>
              </c:layout>
              <c:showCatName val="1"/>
              <c:showPercent val="1"/>
            </c:dLbl>
            <c:dLbl>
              <c:idx val="3"/>
              <c:layout>
                <c:manualLayout>
                  <c:x val="0.20657465624632701"/>
                  <c:y val="-1.303780964797913E-2"/>
                </c:manualLayout>
              </c:layout>
              <c:showCatName val="1"/>
              <c:showPercent val="1"/>
            </c:dLbl>
            <c:dLbl>
              <c:idx val="4"/>
              <c:layout>
                <c:manualLayout>
                  <c:x val="-4.8558851479771875E-2"/>
                  <c:y val="4.7098696538095631E-3"/>
                </c:manualLayout>
              </c:layout>
              <c:showCatName val="1"/>
              <c:showPercent val="1"/>
            </c:dLbl>
            <c:dLbl>
              <c:idx val="5"/>
              <c:layout>
                <c:manualLayout>
                  <c:x val="1.1397094759706804E-2"/>
                  <c:y val="2.1241411793616802E-2"/>
                </c:manualLayout>
              </c:layout>
              <c:showCatName val="1"/>
              <c:showPercent val="1"/>
            </c:dLbl>
            <c:dLbl>
              <c:idx val="6"/>
              <c:layout>
                <c:manualLayout>
                  <c:x val="-4.8927504751561214E-3"/>
                  <c:y val="3.4764649867401194E-2"/>
                </c:manualLayout>
              </c:layout>
              <c:showCatName val="1"/>
              <c:showPercent val="1"/>
            </c:dLbl>
            <c:dLbl>
              <c:idx val="7"/>
              <c:layout>
                <c:manualLayout>
                  <c:x val="-5.6542831930491574E-2"/>
                  <c:y val="3.4065510991880196E-2"/>
                </c:manualLayout>
              </c:layout>
              <c:showCatName val="1"/>
              <c:showPercent val="1"/>
            </c:dLbl>
            <c:dLbl>
              <c:idx val="8"/>
              <c:layout>
                <c:manualLayout>
                  <c:x val="-8.7411123516276945E-2"/>
                  <c:y val="4.9272038518001424E-2"/>
                </c:manualLayout>
              </c:layout>
              <c:showCatName val="1"/>
              <c:showPercent val="1"/>
            </c:dLbl>
            <c:dLbl>
              <c:idx val="9"/>
              <c:layout>
                <c:manualLayout>
                  <c:x val="-0.11092593136678802"/>
                  <c:y val="3.3864221991807678E-2"/>
                </c:manualLayout>
              </c:layout>
              <c:showCatName val="1"/>
              <c:showPercent val="1"/>
            </c:dLbl>
            <c:txPr>
              <a:bodyPr/>
              <a:lstStyle/>
              <a:p>
                <a:pPr>
                  <a:defRPr lang="en-US" sz="1200"/>
                </a:pPr>
                <a:endParaRPr lang="es-DO"/>
              </a:p>
            </c:txPr>
            <c:showCatName val="1"/>
            <c:showPercent val="1"/>
            <c:showLeaderLines val="1"/>
          </c:dLbls>
          <c:cat>
            <c:strRef>
              <c:f>'Mercado 2'!$A$51:$A$60</c:f>
              <c:strCache>
                <c:ptCount val="10"/>
                <c:pt idx="0">
                  <c:v>Manejo de Recursos/Inventario</c:v>
                </c:pt>
                <c:pt idx="1">
                  <c:v>Banca/Finanzas</c:v>
                </c:pt>
                <c:pt idx="2">
                  <c:v>Gobierno</c:v>
                </c:pt>
                <c:pt idx="3">
                  <c:v>Seguros</c:v>
                </c:pt>
                <c:pt idx="4">
                  <c:v>Recursos Humanos</c:v>
                </c:pt>
                <c:pt idx="5">
                  <c:v>Industria/Manufactura</c:v>
                </c:pt>
                <c:pt idx="6">
                  <c:v>Telecomunicaciones</c:v>
                </c:pt>
                <c:pt idx="7">
                  <c:v>Construcción</c:v>
                </c:pt>
                <c:pt idx="8">
                  <c:v>Transporte</c:v>
                </c:pt>
                <c:pt idx="9">
                  <c:v>Turismo</c:v>
                </c:pt>
              </c:strCache>
            </c:strRef>
          </c:cat>
          <c:val>
            <c:numRef>
              <c:f>'Mercado 2'!$B$51:$B$60</c:f>
              <c:numCache>
                <c:formatCode>General</c:formatCode>
                <c:ptCount val="10"/>
                <c:pt idx="0">
                  <c:v>14</c:v>
                </c:pt>
                <c:pt idx="1">
                  <c:v>13</c:v>
                </c:pt>
                <c:pt idx="2">
                  <c:v>11</c:v>
                </c:pt>
                <c:pt idx="3">
                  <c:v>10</c:v>
                </c:pt>
                <c:pt idx="4">
                  <c:v>9</c:v>
                </c:pt>
                <c:pt idx="5">
                  <c:v>8</c:v>
                </c:pt>
                <c:pt idx="6">
                  <c:v>6</c:v>
                </c:pt>
                <c:pt idx="7">
                  <c:v>6</c:v>
                </c:pt>
                <c:pt idx="8">
                  <c:v>5</c:v>
                </c:pt>
                <c:pt idx="9">
                  <c:v>5</c:v>
                </c:pt>
              </c:numCache>
            </c:numRef>
          </c:val>
        </c:ser>
        <c:firstSliceAng val="0"/>
      </c:pieChart>
    </c:plotArea>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sz="1400"/>
              <a:t>Clientes</a:t>
            </a:r>
          </a:p>
        </c:rich>
      </c:tx>
      <c:layout>
        <c:manualLayout>
          <c:xMode val="edge"/>
          <c:yMode val="edge"/>
          <c:x val="0.12372347987751522"/>
          <c:y val="7.7777777777777821E-2"/>
        </c:manualLayout>
      </c:layout>
    </c:title>
    <c:plotArea>
      <c:layout>
        <c:manualLayout>
          <c:layoutTarget val="inner"/>
          <c:xMode val="edge"/>
          <c:yMode val="edge"/>
          <c:x val="0.40772309711286264"/>
          <c:y val="4.3153980752405924E-2"/>
          <c:w val="0.53980779746281704"/>
          <c:h val="0.86369247594050902"/>
        </c:manualLayout>
      </c:layout>
      <c:pieChart>
        <c:varyColors val="1"/>
        <c:ser>
          <c:idx val="0"/>
          <c:order val="0"/>
          <c:explosion val="25"/>
          <c:dLbls>
            <c:txPr>
              <a:bodyPr/>
              <a:lstStyle/>
              <a:p>
                <a:pPr>
                  <a:defRPr lang="en-US"/>
                </a:pPr>
                <a:endParaRPr lang="es-DO"/>
              </a:p>
            </c:txPr>
            <c:showPercent val="1"/>
            <c:showLeaderLines val="1"/>
          </c:dLbls>
          <c:cat>
            <c:strRef>
              <c:f>'Mercado 1'!$A$65:$A$66</c:f>
              <c:strCache>
                <c:ptCount val="2"/>
                <c:pt idx="0">
                  <c:v>Clientes Nacionales</c:v>
                </c:pt>
                <c:pt idx="1">
                  <c:v>Clientes en el Exterior</c:v>
                </c:pt>
              </c:strCache>
            </c:strRef>
          </c:cat>
          <c:val>
            <c:numRef>
              <c:f>'Mercado 1'!$B$65:$B$66</c:f>
              <c:numCache>
                <c:formatCode>General</c:formatCode>
                <c:ptCount val="2"/>
                <c:pt idx="0">
                  <c:v>316</c:v>
                </c:pt>
                <c:pt idx="1">
                  <c:v>62</c:v>
                </c:pt>
              </c:numCache>
            </c:numRef>
          </c:val>
        </c:ser>
        <c:firstSliceAng val="0"/>
      </c:pieChart>
    </c:plotArea>
    <c:legend>
      <c:legendPos val="r"/>
      <c:layout>
        <c:manualLayout>
          <c:xMode val="edge"/>
          <c:yMode val="edge"/>
          <c:x val="2.8163549868766399E-2"/>
          <c:y val="0.35220734908136475"/>
          <c:w val="0.34567901234567938"/>
          <c:h val="0.34558530183727176"/>
        </c:manualLayout>
      </c:layout>
      <c:txPr>
        <a:bodyPr/>
        <a:lstStyle/>
        <a:p>
          <a:pPr>
            <a:defRPr lang="en-US"/>
          </a:pPr>
          <a:endParaRPr lang="es-DO"/>
        </a:p>
      </c:txPr>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sz="1400"/>
              <a:t>Ventas</a:t>
            </a:r>
          </a:p>
        </c:rich>
      </c:tx>
      <c:layout>
        <c:manualLayout>
          <c:xMode val="edge"/>
          <c:yMode val="edge"/>
          <c:x val="0.69973082531350428"/>
          <c:y val="7.7777777777777821E-2"/>
        </c:manualLayout>
      </c:layout>
    </c:title>
    <c:plotArea>
      <c:layout>
        <c:manualLayout>
          <c:layoutTarget val="inner"/>
          <c:xMode val="edge"/>
          <c:yMode val="edge"/>
          <c:x val="6.5114319043452898E-2"/>
          <c:y val="7.3957567804024474E-2"/>
          <c:w val="0.56731554389034511"/>
          <c:h val="0.85097331583552105"/>
        </c:manualLayout>
      </c:layout>
      <c:pieChart>
        <c:varyColors val="1"/>
        <c:ser>
          <c:idx val="0"/>
          <c:order val="0"/>
          <c:explosion val="25"/>
          <c:dLbls>
            <c:txPr>
              <a:bodyPr/>
              <a:lstStyle/>
              <a:p>
                <a:pPr>
                  <a:defRPr lang="en-US"/>
                </a:pPr>
                <a:endParaRPr lang="es-DO"/>
              </a:p>
            </c:txPr>
            <c:showPercent val="1"/>
            <c:showLeaderLines val="1"/>
          </c:dLbls>
          <c:cat>
            <c:strRef>
              <c:f>'Mercado 1'!$A$70:$A$71</c:f>
              <c:strCache>
                <c:ptCount val="2"/>
                <c:pt idx="0">
                  <c:v>Ventas Locales</c:v>
                </c:pt>
                <c:pt idx="1">
                  <c:v>Exportaciones</c:v>
                </c:pt>
              </c:strCache>
            </c:strRef>
          </c:cat>
          <c:val>
            <c:numRef>
              <c:f>'Mercado 1'!$B$70:$B$71</c:f>
              <c:numCache>
                <c:formatCode>0.00</c:formatCode>
                <c:ptCount val="2"/>
                <c:pt idx="0">
                  <c:v>15649718.171739098</c:v>
                </c:pt>
                <c:pt idx="1">
                  <c:v>7673371.7608695608</c:v>
                </c:pt>
              </c:numCache>
            </c:numRef>
          </c:val>
        </c:ser>
        <c:firstSliceAng val="0"/>
      </c:pieChart>
    </c:plotArea>
    <c:legend>
      <c:legendPos val="r"/>
      <c:txPr>
        <a:bodyPr/>
        <a:lstStyle/>
        <a:p>
          <a:pPr>
            <a:defRPr lang="en-US"/>
          </a:pPr>
          <a:endParaRPr lang="es-DO"/>
        </a:p>
      </c:txPr>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Valor del Proyecto Promedio,</a:t>
            </a:r>
            <a:r>
              <a:rPr lang="en-US" baseline="0"/>
              <a:t> Local e Internacional, Año 2010</a:t>
            </a:r>
            <a:endParaRPr lang="en-US"/>
          </a:p>
        </c:rich>
      </c:tx>
      <c:layout>
        <c:manualLayout>
          <c:xMode val="edge"/>
          <c:yMode val="edge"/>
          <c:x val="0.19660194174757301"/>
          <c:y val="0"/>
        </c:manualLayout>
      </c:layout>
    </c:title>
    <c:view3D>
      <c:rAngAx val="1"/>
    </c:view3D>
    <c:plotArea>
      <c:layout>
        <c:manualLayout>
          <c:layoutTarget val="inner"/>
          <c:xMode val="edge"/>
          <c:yMode val="edge"/>
          <c:x val="0.18976301506001125"/>
          <c:y val="0.16819249549113638"/>
          <c:w val="0.76199010014524904"/>
          <c:h val="0.66788105397440189"/>
        </c:manualLayout>
      </c:layout>
      <c:bar3DChart>
        <c:barDir val="col"/>
        <c:grouping val="clustered"/>
        <c:ser>
          <c:idx val="0"/>
          <c:order val="0"/>
          <c:cat>
            <c:strRef>
              <c:f>'Mercado 1'!$A$88:$A$89</c:f>
              <c:strCache>
                <c:ptCount val="2"/>
                <c:pt idx="0">
                  <c:v>Proyecto Promedio Local</c:v>
                </c:pt>
                <c:pt idx="1">
                  <c:v>Proyecto Promedio Internacional</c:v>
                </c:pt>
              </c:strCache>
            </c:strRef>
          </c:cat>
          <c:val>
            <c:numRef>
              <c:f>'Mercado 1'!$B$88:$B$89</c:f>
              <c:numCache>
                <c:formatCode>#,##0</c:formatCode>
                <c:ptCount val="2"/>
                <c:pt idx="0">
                  <c:v>50000</c:v>
                </c:pt>
                <c:pt idx="1">
                  <c:v>124000</c:v>
                </c:pt>
              </c:numCache>
            </c:numRef>
          </c:val>
        </c:ser>
        <c:shape val="cylinder"/>
        <c:axId val="86644224"/>
        <c:axId val="86645760"/>
        <c:axId val="0"/>
      </c:bar3DChart>
      <c:catAx>
        <c:axId val="86644224"/>
        <c:scaling>
          <c:orientation val="minMax"/>
        </c:scaling>
        <c:axPos val="b"/>
        <c:tickLblPos val="nextTo"/>
        <c:txPr>
          <a:bodyPr/>
          <a:lstStyle/>
          <a:p>
            <a:pPr>
              <a:defRPr lang="en-US"/>
            </a:pPr>
            <a:endParaRPr lang="es-DO"/>
          </a:p>
        </c:txPr>
        <c:crossAx val="86645760"/>
        <c:crosses val="autoZero"/>
        <c:auto val="1"/>
        <c:lblAlgn val="ctr"/>
        <c:lblOffset val="100"/>
      </c:catAx>
      <c:valAx>
        <c:axId val="86645760"/>
        <c:scaling>
          <c:orientation val="minMax"/>
        </c:scaling>
        <c:axPos val="l"/>
        <c:majorGridlines/>
        <c:title>
          <c:tx>
            <c:rich>
              <a:bodyPr rot="-5400000" vert="horz"/>
              <a:lstStyle/>
              <a:p>
                <a:pPr>
                  <a:defRPr lang="en-US"/>
                </a:pPr>
                <a:r>
                  <a:rPr lang="en-US"/>
                  <a:t>US$</a:t>
                </a:r>
              </a:p>
            </c:rich>
          </c:tx>
          <c:layout>
            <c:manualLayout>
              <c:xMode val="edge"/>
              <c:yMode val="edge"/>
              <c:x val="5.0622849935020323E-2"/>
              <c:y val="0.52253288171380485"/>
            </c:manualLayout>
          </c:layout>
        </c:title>
        <c:numFmt formatCode="#,##0" sourceLinked="1"/>
        <c:tickLblPos val="nextTo"/>
        <c:txPr>
          <a:bodyPr/>
          <a:lstStyle/>
          <a:p>
            <a:pPr>
              <a:defRPr lang="en-US"/>
            </a:pPr>
            <a:endParaRPr lang="es-DO"/>
          </a:p>
        </c:txPr>
        <c:crossAx val="86644224"/>
        <c:crosses val="autoZero"/>
        <c:crossBetween val="between"/>
      </c:valAx>
    </c:plotArea>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Tamaño de Proyectos por Cliente</a:t>
            </a:r>
          </a:p>
        </c:rich>
      </c:tx>
    </c:title>
    <c:plotArea>
      <c:layout/>
      <c:barChart>
        <c:barDir val="col"/>
        <c:grouping val="clustered"/>
        <c:ser>
          <c:idx val="0"/>
          <c:order val="0"/>
          <c:cat>
            <c:strRef>
              <c:f>'Mercado 3'!$A$52:$A$55</c:f>
              <c:strCache>
                <c:ptCount val="4"/>
                <c:pt idx="0">
                  <c:v>5,000-20,000</c:v>
                </c:pt>
                <c:pt idx="1">
                  <c:v>20,000-50,000</c:v>
                </c:pt>
                <c:pt idx="2">
                  <c:v>50,000-100,000</c:v>
                </c:pt>
                <c:pt idx="3">
                  <c:v>100,000+</c:v>
                </c:pt>
              </c:strCache>
            </c:strRef>
          </c:cat>
          <c:val>
            <c:numRef>
              <c:f>'Mercado 3'!$B$52:$B$55</c:f>
              <c:numCache>
                <c:formatCode>General</c:formatCode>
                <c:ptCount val="4"/>
                <c:pt idx="0">
                  <c:v>165</c:v>
                </c:pt>
                <c:pt idx="1">
                  <c:v>116</c:v>
                </c:pt>
                <c:pt idx="2">
                  <c:v>66</c:v>
                </c:pt>
                <c:pt idx="3">
                  <c:v>31</c:v>
                </c:pt>
              </c:numCache>
            </c:numRef>
          </c:val>
        </c:ser>
        <c:axId val="86661760"/>
        <c:axId val="86680320"/>
      </c:barChart>
      <c:catAx>
        <c:axId val="86661760"/>
        <c:scaling>
          <c:orientation val="minMax"/>
        </c:scaling>
        <c:axPos val="b"/>
        <c:title>
          <c:tx>
            <c:rich>
              <a:bodyPr/>
              <a:lstStyle/>
              <a:p>
                <a:pPr>
                  <a:defRPr lang="en-US"/>
                </a:pPr>
                <a:r>
                  <a:rPr lang="en-US"/>
                  <a:t>Tamaño de Proyecto en US$</a:t>
                </a:r>
              </a:p>
            </c:rich>
          </c:tx>
        </c:title>
        <c:tickLblPos val="nextTo"/>
        <c:txPr>
          <a:bodyPr/>
          <a:lstStyle/>
          <a:p>
            <a:pPr>
              <a:defRPr lang="en-US"/>
            </a:pPr>
            <a:endParaRPr lang="es-DO"/>
          </a:p>
        </c:txPr>
        <c:crossAx val="86680320"/>
        <c:crosses val="autoZero"/>
        <c:auto val="1"/>
        <c:lblAlgn val="ctr"/>
        <c:lblOffset val="100"/>
      </c:catAx>
      <c:valAx>
        <c:axId val="86680320"/>
        <c:scaling>
          <c:orientation val="minMax"/>
        </c:scaling>
        <c:axPos val="l"/>
        <c:majorGridlines/>
        <c:title>
          <c:tx>
            <c:rich>
              <a:bodyPr rot="-5400000" vert="horz"/>
              <a:lstStyle/>
              <a:p>
                <a:pPr>
                  <a:defRPr lang="en-US"/>
                </a:pPr>
                <a:r>
                  <a:rPr lang="en-US"/>
                  <a:t>Número</a:t>
                </a:r>
                <a:r>
                  <a:rPr lang="en-US" baseline="0"/>
                  <a:t> de Clientes</a:t>
                </a:r>
                <a:endParaRPr lang="en-US"/>
              </a:p>
            </c:rich>
          </c:tx>
          <c:layout>
            <c:manualLayout>
              <c:xMode val="edge"/>
              <c:yMode val="edge"/>
              <c:x val="2.5000000000000012E-2"/>
              <c:y val="0.27912729658792601"/>
            </c:manualLayout>
          </c:layout>
        </c:title>
        <c:numFmt formatCode="General" sourceLinked="1"/>
        <c:tickLblPos val="nextTo"/>
        <c:txPr>
          <a:bodyPr/>
          <a:lstStyle/>
          <a:p>
            <a:pPr>
              <a:defRPr lang="en-US"/>
            </a:pPr>
            <a:endParaRPr lang="es-DO"/>
          </a:p>
        </c:txPr>
        <c:crossAx val="86661760"/>
        <c:crosses val="autoZero"/>
        <c:crossBetween val="between"/>
      </c:valAx>
    </c:plotArea>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Duración de Proyectos por Cliente</a:t>
            </a:r>
          </a:p>
        </c:rich>
      </c:tx>
    </c:title>
    <c:plotArea>
      <c:layout/>
      <c:barChart>
        <c:barDir val="col"/>
        <c:grouping val="clustered"/>
        <c:ser>
          <c:idx val="0"/>
          <c:order val="0"/>
          <c:cat>
            <c:strRef>
              <c:f>'Mercado 3'!$A$59:$A$62</c:f>
              <c:strCache>
                <c:ptCount val="4"/>
                <c:pt idx="0">
                  <c:v>1-3 meses</c:v>
                </c:pt>
                <c:pt idx="1">
                  <c:v>3-6 meses</c:v>
                </c:pt>
                <c:pt idx="2">
                  <c:v>6-12 meses</c:v>
                </c:pt>
                <c:pt idx="3">
                  <c:v>más de 12 meses</c:v>
                </c:pt>
              </c:strCache>
            </c:strRef>
          </c:cat>
          <c:val>
            <c:numRef>
              <c:f>'Mercado 3'!$B$59:$B$62</c:f>
              <c:numCache>
                <c:formatCode>General</c:formatCode>
                <c:ptCount val="4"/>
                <c:pt idx="0">
                  <c:v>145</c:v>
                </c:pt>
                <c:pt idx="1">
                  <c:v>111</c:v>
                </c:pt>
                <c:pt idx="2">
                  <c:v>91</c:v>
                </c:pt>
                <c:pt idx="3">
                  <c:v>31</c:v>
                </c:pt>
              </c:numCache>
            </c:numRef>
          </c:val>
        </c:ser>
        <c:axId val="89137536"/>
        <c:axId val="89139456"/>
      </c:barChart>
      <c:catAx>
        <c:axId val="89137536"/>
        <c:scaling>
          <c:orientation val="minMax"/>
        </c:scaling>
        <c:axPos val="b"/>
        <c:title>
          <c:tx>
            <c:rich>
              <a:bodyPr/>
              <a:lstStyle/>
              <a:p>
                <a:pPr>
                  <a:defRPr lang="en-US"/>
                </a:pPr>
                <a:r>
                  <a:rPr lang="en-US"/>
                  <a:t>Duración de Proyecto</a:t>
                </a:r>
              </a:p>
            </c:rich>
          </c:tx>
        </c:title>
        <c:tickLblPos val="nextTo"/>
        <c:txPr>
          <a:bodyPr/>
          <a:lstStyle/>
          <a:p>
            <a:pPr>
              <a:defRPr lang="en-US"/>
            </a:pPr>
            <a:endParaRPr lang="es-DO"/>
          </a:p>
        </c:txPr>
        <c:crossAx val="89139456"/>
        <c:crosses val="autoZero"/>
        <c:auto val="1"/>
        <c:lblAlgn val="ctr"/>
        <c:lblOffset val="100"/>
      </c:catAx>
      <c:valAx>
        <c:axId val="89139456"/>
        <c:scaling>
          <c:orientation val="minMax"/>
        </c:scaling>
        <c:axPos val="l"/>
        <c:majorGridlines/>
        <c:title>
          <c:tx>
            <c:rich>
              <a:bodyPr rot="-5400000" vert="horz"/>
              <a:lstStyle/>
              <a:p>
                <a:pPr>
                  <a:defRPr lang="en-US"/>
                </a:pPr>
                <a:r>
                  <a:rPr lang="en-US"/>
                  <a:t>Número de Clientes</a:t>
                </a:r>
              </a:p>
            </c:rich>
          </c:tx>
        </c:title>
        <c:numFmt formatCode="General" sourceLinked="1"/>
        <c:tickLblPos val="nextTo"/>
        <c:txPr>
          <a:bodyPr/>
          <a:lstStyle/>
          <a:p>
            <a:pPr>
              <a:defRPr lang="en-US"/>
            </a:pPr>
            <a:endParaRPr lang="es-DO"/>
          </a:p>
        </c:txPr>
        <c:crossAx val="89137536"/>
        <c:crosses val="autoZero"/>
        <c:crossBetween val="between"/>
      </c:valAx>
    </c:plotArea>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Número de Servicios Básicos por Empresa</a:t>
            </a:r>
          </a:p>
        </c:rich>
      </c:tx>
    </c:title>
    <c:plotArea>
      <c:layout/>
      <c:pieChart>
        <c:varyColors val="1"/>
        <c:ser>
          <c:idx val="0"/>
          <c:order val="0"/>
          <c:dLbls>
            <c:dLbl>
              <c:idx val="0"/>
              <c:layout>
                <c:manualLayout>
                  <c:x val="0.1579326334208225"/>
                  <c:y val="0.13157662583843688"/>
                </c:manualLayout>
              </c:layout>
              <c:showCatName val="1"/>
              <c:showPercent val="1"/>
            </c:dLbl>
            <c:dLbl>
              <c:idx val="1"/>
              <c:layout>
                <c:manualLayout>
                  <c:x val="8.2104768153981184E-2"/>
                  <c:y val="0.112050524934383"/>
                </c:manualLayout>
              </c:layout>
              <c:showCatName val="1"/>
              <c:showPercent val="1"/>
            </c:dLbl>
            <c:dLbl>
              <c:idx val="2"/>
              <c:layout>
                <c:manualLayout>
                  <c:x val="-0.13308344269466321"/>
                  <c:y val="-0.12962962962962962"/>
                </c:manualLayout>
              </c:layout>
              <c:showCatName val="1"/>
              <c:showPercent val="1"/>
            </c:dLbl>
            <c:dLbl>
              <c:idx val="3"/>
              <c:layout>
                <c:manualLayout>
                  <c:x val="-0.13413867016622921"/>
                  <c:y val="0.18865412656751201"/>
                </c:manualLayout>
              </c:layout>
              <c:showCatName val="1"/>
              <c:showPercent val="1"/>
            </c:dLbl>
            <c:txPr>
              <a:bodyPr/>
              <a:lstStyle/>
              <a:p>
                <a:pPr>
                  <a:defRPr lang="en-US"/>
                </a:pPr>
                <a:endParaRPr lang="es-DO"/>
              </a:p>
            </c:txPr>
            <c:showCatName val="1"/>
            <c:showPercent val="1"/>
            <c:showLeaderLines val="1"/>
          </c:dLbls>
          <c:cat>
            <c:strRef>
              <c:f>'Mercado 1'!$A$91:$A$94</c:f>
              <c:strCache>
                <c:ptCount val="4"/>
                <c:pt idx="0">
                  <c:v>1 servicio básico</c:v>
                </c:pt>
                <c:pt idx="1">
                  <c:v>2 servicios básicos</c:v>
                </c:pt>
                <c:pt idx="2">
                  <c:v>3 servicios básicos</c:v>
                </c:pt>
                <c:pt idx="3">
                  <c:v>4 servicios básicos</c:v>
                </c:pt>
              </c:strCache>
            </c:strRef>
          </c:cat>
          <c:val>
            <c:numRef>
              <c:f>'Mercado 1'!$B$91:$B$94</c:f>
              <c:numCache>
                <c:formatCode>General</c:formatCode>
                <c:ptCount val="4"/>
                <c:pt idx="0">
                  <c:v>4</c:v>
                </c:pt>
                <c:pt idx="1">
                  <c:v>5</c:v>
                </c:pt>
                <c:pt idx="2">
                  <c:v>9</c:v>
                </c:pt>
                <c:pt idx="3">
                  <c:v>5</c:v>
                </c:pt>
              </c:numCache>
            </c:numRef>
          </c:val>
        </c:ser>
        <c:firstSliceAng val="0"/>
      </c:pieChart>
    </c:plotArea>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Servicios Básicos y Tipos de Aplicaciones Desarrolladas</a:t>
            </a:r>
          </a:p>
        </c:rich>
      </c:tx>
      <c:layout>
        <c:manualLayout>
          <c:xMode val="edge"/>
          <c:yMode val="edge"/>
          <c:x val="0.21636467128355868"/>
          <c:y val="0"/>
        </c:manualLayout>
      </c:layout>
    </c:title>
    <c:view3D>
      <c:perspective val="30"/>
    </c:view3D>
    <c:plotArea>
      <c:layout>
        <c:manualLayout>
          <c:layoutTarget val="inner"/>
          <c:xMode val="edge"/>
          <c:yMode val="edge"/>
          <c:x val="0.26308300920216332"/>
          <c:y val="0.179694569144249"/>
          <c:w val="0.65688601009131264"/>
          <c:h val="0.71741248526762846"/>
        </c:manualLayout>
      </c:layout>
      <c:bar3DChart>
        <c:barDir val="bar"/>
        <c:grouping val="clustered"/>
        <c:ser>
          <c:idx val="0"/>
          <c:order val="0"/>
          <c:cat>
            <c:strRef>
              <c:f>'Mercado 1'!$A$51:$A$56</c:f>
              <c:strCache>
                <c:ptCount val="6"/>
                <c:pt idx="0">
                  <c:v>Software a la Medida</c:v>
                </c:pt>
                <c:pt idx="1">
                  <c:v>Consultoría</c:v>
                </c:pt>
                <c:pt idx="2">
                  <c:v>Software Estándar</c:v>
                </c:pt>
                <c:pt idx="3">
                  <c:v>Outsourcing</c:v>
                </c:pt>
                <c:pt idx="4">
                  <c:v>Web Apps</c:v>
                </c:pt>
                <c:pt idx="5">
                  <c:v>Mobile Apps</c:v>
                </c:pt>
              </c:strCache>
            </c:strRef>
          </c:cat>
          <c:val>
            <c:numRef>
              <c:f>'Mercado 1'!$C$51:$C$56</c:f>
              <c:numCache>
                <c:formatCode>0%</c:formatCode>
                <c:ptCount val="6"/>
                <c:pt idx="0">
                  <c:v>0.78260869565217628</c:v>
                </c:pt>
                <c:pt idx="1">
                  <c:v>0.65217391304348205</c:v>
                </c:pt>
                <c:pt idx="2">
                  <c:v>0.60869565217391752</c:v>
                </c:pt>
                <c:pt idx="3">
                  <c:v>0.60869565217391752</c:v>
                </c:pt>
                <c:pt idx="4">
                  <c:v>0.56521739130434756</c:v>
                </c:pt>
                <c:pt idx="5">
                  <c:v>8.6956521739130543E-2</c:v>
                </c:pt>
              </c:numCache>
            </c:numRef>
          </c:val>
        </c:ser>
        <c:gapWidth val="100"/>
        <c:shape val="cylinder"/>
        <c:axId val="89192320"/>
        <c:axId val="89190784"/>
        <c:axId val="0"/>
      </c:bar3DChart>
      <c:valAx>
        <c:axId val="89190784"/>
        <c:scaling>
          <c:orientation val="minMax"/>
        </c:scaling>
        <c:axPos val="b"/>
        <c:majorGridlines/>
        <c:numFmt formatCode="0%" sourceLinked="1"/>
        <c:tickLblPos val="nextTo"/>
        <c:txPr>
          <a:bodyPr/>
          <a:lstStyle/>
          <a:p>
            <a:pPr>
              <a:defRPr lang="en-US"/>
            </a:pPr>
            <a:endParaRPr lang="es-DO"/>
          </a:p>
        </c:txPr>
        <c:crossAx val="89192320"/>
        <c:crosses val="autoZero"/>
        <c:crossBetween val="between"/>
      </c:valAx>
      <c:catAx>
        <c:axId val="89192320"/>
        <c:scaling>
          <c:orientation val="minMax"/>
        </c:scaling>
        <c:axPos val="l"/>
        <c:tickLblPos val="nextTo"/>
        <c:txPr>
          <a:bodyPr/>
          <a:lstStyle/>
          <a:p>
            <a:pPr>
              <a:defRPr lang="en-US"/>
            </a:pPr>
            <a:endParaRPr lang="es-DO"/>
          </a:p>
        </c:txPr>
        <c:crossAx val="89190784"/>
        <c:crosses val="autoZero"/>
        <c:auto val="1"/>
        <c:lblAlgn val="ctr"/>
        <c:lblOffset val="100"/>
      </c:catAx>
    </c:plotArea>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Número de Servicios Complementarios por Empresa</a:t>
            </a:r>
          </a:p>
        </c:rich>
      </c:tx>
    </c:title>
    <c:plotArea>
      <c:layout>
        <c:manualLayout>
          <c:layoutTarget val="inner"/>
          <c:xMode val="edge"/>
          <c:yMode val="edge"/>
          <c:x val="0.31328120443277901"/>
          <c:y val="0.26682683895282489"/>
          <c:w val="0.39427092446777551"/>
          <c:h val="0.72788478363281661"/>
        </c:manualLayout>
      </c:layout>
      <c:pieChart>
        <c:varyColors val="1"/>
        <c:ser>
          <c:idx val="0"/>
          <c:order val="0"/>
          <c:dLbls>
            <c:dLbl>
              <c:idx val="0"/>
              <c:layout>
                <c:manualLayout>
                  <c:x val="3.02201443569554E-2"/>
                  <c:y val="-9.7466827063283745E-2"/>
                </c:manualLayout>
              </c:layout>
              <c:showCatName val="1"/>
              <c:showPercent val="1"/>
            </c:dLbl>
            <c:dLbl>
              <c:idx val="1"/>
              <c:layout>
                <c:manualLayout>
                  <c:x val="-0.13099037620297521"/>
                  <c:y val="-0.12037037037037"/>
                </c:manualLayout>
              </c:layout>
              <c:showCatName val="1"/>
              <c:showPercent val="1"/>
            </c:dLbl>
            <c:dLbl>
              <c:idx val="2"/>
              <c:layout>
                <c:manualLayout>
                  <c:x val="-7.1957452686835191E-2"/>
                  <c:y val="0.17901287486993128"/>
                </c:manualLayout>
              </c:layout>
              <c:showCatName val="1"/>
              <c:showPercent val="1"/>
            </c:dLbl>
            <c:dLbl>
              <c:idx val="3"/>
              <c:layout>
                <c:manualLayout>
                  <c:x val="-0.202002249718785"/>
                  <c:y val="0.12510335616332022"/>
                </c:manualLayout>
              </c:layout>
              <c:showCatName val="1"/>
              <c:showPercent val="1"/>
            </c:dLbl>
            <c:txPr>
              <a:bodyPr/>
              <a:lstStyle/>
              <a:p>
                <a:pPr>
                  <a:defRPr lang="en-US"/>
                </a:pPr>
                <a:endParaRPr lang="es-DO"/>
              </a:p>
            </c:txPr>
            <c:showCatName val="1"/>
            <c:showPercent val="1"/>
            <c:showLeaderLines val="1"/>
          </c:dLbls>
          <c:cat>
            <c:strRef>
              <c:f>'Mercado 1'!$A$83:$A$86</c:f>
              <c:strCache>
                <c:ptCount val="4"/>
                <c:pt idx="0">
                  <c:v>Ningún servicio complementario</c:v>
                </c:pt>
                <c:pt idx="1">
                  <c:v>1 servicio complementario</c:v>
                </c:pt>
                <c:pt idx="2">
                  <c:v>2 servicios complementarios</c:v>
                </c:pt>
                <c:pt idx="3">
                  <c:v>3 servicios complementarios o más</c:v>
                </c:pt>
              </c:strCache>
            </c:strRef>
          </c:cat>
          <c:val>
            <c:numRef>
              <c:f>'Mercado 1'!$B$83:$B$86</c:f>
              <c:numCache>
                <c:formatCode>General</c:formatCode>
                <c:ptCount val="4"/>
                <c:pt idx="0">
                  <c:v>9</c:v>
                </c:pt>
                <c:pt idx="1">
                  <c:v>9</c:v>
                </c:pt>
                <c:pt idx="2">
                  <c:v>3</c:v>
                </c:pt>
                <c:pt idx="3">
                  <c:v>2</c:v>
                </c:pt>
              </c:numCache>
            </c:numRef>
          </c:val>
        </c:ser>
        <c:firstSliceAng val="0"/>
      </c:pieChart>
    </c:plotArea>
    <c:plotVisOnly val="1"/>
    <c:dispBlanksAs val="zero"/>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Servicios Complementarios de las Empresas Desarrolladoras de Software</a:t>
            </a:r>
          </a:p>
        </c:rich>
      </c:tx>
    </c:title>
    <c:view3D>
      <c:perspective val="30"/>
    </c:view3D>
    <c:plotArea>
      <c:layout/>
      <c:bar3DChart>
        <c:barDir val="bar"/>
        <c:grouping val="clustered"/>
        <c:ser>
          <c:idx val="0"/>
          <c:order val="0"/>
          <c:cat>
            <c:strRef>
              <c:f>'Mercado 1'!$A$58:$A$61</c:f>
              <c:strCache>
                <c:ptCount val="4"/>
                <c:pt idx="0">
                  <c:v>Representación de Marca</c:v>
                </c:pt>
                <c:pt idx="1">
                  <c:v>Reventa de Software</c:v>
                </c:pt>
                <c:pt idx="2">
                  <c:v>Hardware</c:v>
                </c:pt>
                <c:pt idx="3">
                  <c:v>Contact Center-BPO</c:v>
                </c:pt>
              </c:strCache>
            </c:strRef>
          </c:cat>
          <c:val>
            <c:numRef>
              <c:f>'Mercado 1'!$C$58:$C$61</c:f>
              <c:numCache>
                <c:formatCode>0%</c:formatCode>
                <c:ptCount val="4"/>
                <c:pt idx="0">
                  <c:v>0.34782608695652251</c:v>
                </c:pt>
                <c:pt idx="1">
                  <c:v>0.26086956521739157</c:v>
                </c:pt>
                <c:pt idx="2">
                  <c:v>0.21739130434782644</c:v>
                </c:pt>
                <c:pt idx="3">
                  <c:v>6.5217391304347824E-2</c:v>
                </c:pt>
              </c:numCache>
            </c:numRef>
          </c:val>
        </c:ser>
        <c:gapWidth val="100"/>
        <c:shape val="cylinder"/>
        <c:axId val="90297472"/>
        <c:axId val="90291584"/>
        <c:axId val="0"/>
      </c:bar3DChart>
      <c:valAx>
        <c:axId val="90291584"/>
        <c:scaling>
          <c:orientation val="minMax"/>
        </c:scaling>
        <c:axPos val="b"/>
        <c:majorGridlines/>
        <c:numFmt formatCode="0%" sourceLinked="1"/>
        <c:tickLblPos val="nextTo"/>
        <c:txPr>
          <a:bodyPr/>
          <a:lstStyle/>
          <a:p>
            <a:pPr>
              <a:defRPr lang="en-US"/>
            </a:pPr>
            <a:endParaRPr lang="es-DO"/>
          </a:p>
        </c:txPr>
        <c:crossAx val="90297472"/>
        <c:crosses val="autoZero"/>
        <c:crossBetween val="between"/>
      </c:valAx>
      <c:catAx>
        <c:axId val="90297472"/>
        <c:scaling>
          <c:orientation val="minMax"/>
        </c:scaling>
        <c:axPos val="l"/>
        <c:tickLblPos val="nextTo"/>
        <c:txPr>
          <a:bodyPr/>
          <a:lstStyle/>
          <a:p>
            <a:pPr>
              <a:defRPr lang="en-US"/>
            </a:pPr>
            <a:endParaRPr lang="es-DO"/>
          </a:p>
        </c:txPr>
        <c:crossAx val="90291584"/>
        <c:crosses val="autoZero"/>
        <c:auto val="1"/>
        <c:lblAlgn val="ctr"/>
        <c:lblOffset val="100"/>
      </c:cat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Ventas Locales</a:t>
            </a:r>
            <a:r>
              <a:rPr lang="en-US" baseline="0"/>
              <a:t> y Exportaciones </a:t>
            </a:r>
            <a:r>
              <a:rPr lang="en-US"/>
              <a:t>de Software 2009-2010</a:t>
            </a:r>
          </a:p>
        </c:rich>
      </c:tx>
      <c:layout>
        <c:manualLayout>
          <c:xMode val="edge"/>
          <c:yMode val="edge"/>
          <c:x val="9.5085497035982708E-2"/>
          <c:y val="3.5546366056761057E-4"/>
        </c:manualLayout>
      </c:layout>
    </c:title>
    <c:plotArea>
      <c:layout>
        <c:manualLayout>
          <c:layoutTarget val="inner"/>
          <c:xMode val="edge"/>
          <c:yMode val="edge"/>
          <c:x val="0.17309681255518125"/>
          <c:y val="0.22362107514338478"/>
          <c:w val="0.58668318348078297"/>
          <c:h val="0.68876348789734398"/>
        </c:manualLayout>
      </c:layout>
      <c:barChart>
        <c:barDir val="col"/>
        <c:grouping val="stacked"/>
        <c:ser>
          <c:idx val="0"/>
          <c:order val="0"/>
          <c:tx>
            <c:strRef>
              <c:f>Finanzas!$B$70</c:f>
              <c:strCache>
                <c:ptCount val="1"/>
                <c:pt idx="0">
                  <c:v>Exportaciones</c:v>
                </c:pt>
              </c:strCache>
            </c:strRef>
          </c:tx>
          <c:cat>
            <c:numRef>
              <c:f>Finanzas!$A$71:$A$72</c:f>
              <c:numCache>
                <c:formatCode>General</c:formatCode>
                <c:ptCount val="2"/>
                <c:pt idx="0">
                  <c:v>2009</c:v>
                </c:pt>
                <c:pt idx="1">
                  <c:v>2010</c:v>
                </c:pt>
              </c:numCache>
            </c:numRef>
          </c:cat>
          <c:val>
            <c:numRef>
              <c:f>Finanzas!$B$71:$B$72</c:f>
              <c:numCache>
                <c:formatCode>0.00</c:formatCode>
                <c:ptCount val="2"/>
                <c:pt idx="0">
                  <c:v>6457137.3000000007</c:v>
                </c:pt>
                <c:pt idx="1">
                  <c:v>7673371.7608695608</c:v>
                </c:pt>
              </c:numCache>
            </c:numRef>
          </c:val>
        </c:ser>
        <c:ser>
          <c:idx val="1"/>
          <c:order val="1"/>
          <c:tx>
            <c:strRef>
              <c:f>Finanzas!$C$70</c:f>
              <c:strCache>
                <c:ptCount val="1"/>
                <c:pt idx="0">
                  <c:v>Locales</c:v>
                </c:pt>
              </c:strCache>
            </c:strRef>
          </c:tx>
          <c:cat>
            <c:numRef>
              <c:f>Finanzas!$A$71:$A$72</c:f>
              <c:numCache>
                <c:formatCode>General</c:formatCode>
                <c:ptCount val="2"/>
                <c:pt idx="0">
                  <c:v>2009</c:v>
                </c:pt>
                <c:pt idx="1">
                  <c:v>2010</c:v>
                </c:pt>
              </c:numCache>
            </c:numRef>
          </c:cat>
          <c:val>
            <c:numRef>
              <c:f>Finanzas!$C$71:$C$72</c:f>
              <c:numCache>
                <c:formatCode>0.00</c:formatCode>
                <c:ptCount val="2"/>
                <c:pt idx="0">
                  <c:v>12573713.959999997</c:v>
                </c:pt>
                <c:pt idx="1">
                  <c:v>15649718.171739098</c:v>
                </c:pt>
              </c:numCache>
            </c:numRef>
          </c:val>
        </c:ser>
        <c:overlap val="100"/>
        <c:axId val="78781440"/>
        <c:axId val="78804480"/>
      </c:barChart>
      <c:catAx>
        <c:axId val="78781440"/>
        <c:scaling>
          <c:orientation val="minMax"/>
        </c:scaling>
        <c:axPos val="b"/>
        <c:numFmt formatCode="General" sourceLinked="1"/>
        <c:tickLblPos val="nextTo"/>
        <c:txPr>
          <a:bodyPr/>
          <a:lstStyle/>
          <a:p>
            <a:pPr>
              <a:defRPr lang="en-US"/>
            </a:pPr>
            <a:endParaRPr lang="es-DO"/>
          </a:p>
        </c:txPr>
        <c:crossAx val="78804480"/>
        <c:crosses val="autoZero"/>
        <c:auto val="1"/>
        <c:lblAlgn val="ctr"/>
        <c:lblOffset val="100"/>
      </c:catAx>
      <c:valAx>
        <c:axId val="78804480"/>
        <c:scaling>
          <c:orientation val="minMax"/>
        </c:scaling>
        <c:axPos val="l"/>
        <c:majorGridlines/>
        <c:title>
          <c:tx>
            <c:rich>
              <a:bodyPr rot="-5400000" vert="horz"/>
              <a:lstStyle/>
              <a:p>
                <a:pPr>
                  <a:defRPr lang="en-US"/>
                </a:pPr>
                <a:r>
                  <a:rPr lang="en-US"/>
                  <a:t>US$</a:t>
                </a:r>
                <a:r>
                  <a:rPr lang="en-US" baseline="0"/>
                  <a:t> Milones</a:t>
                </a:r>
                <a:endParaRPr lang="en-US"/>
              </a:p>
            </c:rich>
          </c:tx>
          <c:layout>
            <c:manualLayout>
              <c:xMode val="edge"/>
              <c:yMode val="edge"/>
              <c:x val="6.1728395061728412E-2"/>
              <c:y val="0.41828358905729751"/>
            </c:manualLayout>
          </c:layout>
        </c:title>
        <c:numFmt formatCode="#.#0,," sourceLinked="0"/>
        <c:tickLblPos val="nextTo"/>
        <c:txPr>
          <a:bodyPr/>
          <a:lstStyle/>
          <a:p>
            <a:pPr>
              <a:defRPr lang="en-US"/>
            </a:pPr>
            <a:endParaRPr lang="es-DO"/>
          </a:p>
        </c:txPr>
        <c:crossAx val="78781440"/>
        <c:crosses val="autoZero"/>
        <c:crossBetween val="between"/>
      </c:valAx>
    </c:plotArea>
    <c:legend>
      <c:legendPos val="r"/>
      <c:txPr>
        <a:bodyPr/>
        <a:lstStyle/>
        <a:p>
          <a:pPr>
            <a:defRPr lang="en-US"/>
          </a:pPr>
          <a:endParaRPr lang="es-DO"/>
        </a:p>
      </c:txPr>
    </c:legend>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Certificaciones Internacionales, 2010</a:t>
            </a:r>
          </a:p>
        </c:rich>
      </c:tx>
      <c:layout>
        <c:manualLayout>
          <c:xMode val="edge"/>
          <c:yMode val="edge"/>
          <c:x val="0.16474501171224629"/>
          <c:y val="0"/>
        </c:manualLayout>
      </c:layout>
    </c:title>
    <c:plotArea>
      <c:layout>
        <c:manualLayout>
          <c:layoutTarget val="inner"/>
          <c:xMode val="edge"/>
          <c:yMode val="edge"/>
          <c:x val="6.6386701662292213E-2"/>
          <c:y val="0.29199781277340331"/>
          <c:w val="0.44020866141732301"/>
          <c:h val="0.73368110236220663"/>
        </c:manualLayout>
      </c:layout>
      <c:pieChart>
        <c:varyColors val="1"/>
        <c:ser>
          <c:idx val="0"/>
          <c:order val="0"/>
          <c:dLbls>
            <c:txPr>
              <a:bodyPr/>
              <a:lstStyle/>
              <a:p>
                <a:pPr>
                  <a:defRPr lang="en-US"/>
                </a:pPr>
                <a:endParaRPr lang="es-DO"/>
              </a:p>
            </c:txPr>
            <c:showPercent val="1"/>
            <c:showLeaderLines val="1"/>
          </c:dLbls>
          <c:cat>
            <c:strRef>
              <c:f>Competitividad!$A$17:$A$20</c:f>
              <c:strCache>
                <c:ptCount val="4"/>
                <c:pt idx="0">
                  <c:v>Certificación CMMI</c:v>
                </c:pt>
                <c:pt idx="1">
                  <c:v>Certificación ISO</c:v>
                </c:pt>
                <c:pt idx="2">
                  <c:v>Varias Certificaciones</c:v>
                </c:pt>
                <c:pt idx="3">
                  <c:v>Ninguna Certificación</c:v>
                </c:pt>
              </c:strCache>
            </c:strRef>
          </c:cat>
          <c:val>
            <c:numRef>
              <c:f>Competitividad!$B$17:$B$20</c:f>
              <c:numCache>
                <c:formatCode>General</c:formatCode>
                <c:ptCount val="4"/>
                <c:pt idx="0">
                  <c:v>2</c:v>
                </c:pt>
                <c:pt idx="1">
                  <c:v>1</c:v>
                </c:pt>
                <c:pt idx="2">
                  <c:v>2</c:v>
                </c:pt>
                <c:pt idx="3">
                  <c:v>18</c:v>
                </c:pt>
              </c:numCache>
            </c:numRef>
          </c:val>
        </c:ser>
        <c:firstSliceAng val="0"/>
      </c:pieChart>
    </c:plotArea>
    <c:legend>
      <c:legendPos val="r"/>
      <c:layout>
        <c:manualLayout>
          <c:xMode val="edge"/>
          <c:yMode val="edge"/>
          <c:x val="0.647093105297322"/>
          <c:y val="0.29606649168853932"/>
          <c:w val="0.32064883018654938"/>
          <c:h val="0.64786701662292401"/>
        </c:manualLayout>
      </c:layout>
      <c:txPr>
        <a:bodyPr/>
        <a:lstStyle/>
        <a:p>
          <a:pPr>
            <a:defRPr lang="en-US"/>
          </a:pPr>
          <a:endParaRPr lang="es-DO"/>
        </a:p>
      </c:txPr>
    </c:legend>
    <c:plotVisOnly val="1"/>
    <c:dispBlanksAs val="zero"/>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Certificaciones Internacionales, 2012</a:t>
            </a:r>
          </a:p>
        </c:rich>
      </c:tx>
      <c:layout>
        <c:manualLayout>
          <c:xMode val="edge"/>
          <c:yMode val="edge"/>
          <c:x val="0.18563839676290547"/>
          <c:y val="0"/>
        </c:manualLayout>
      </c:layout>
    </c:title>
    <c:plotArea>
      <c:layout>
        <c:manualLayout>
          <c:layoutTarget val="inner"/>
          <c:xMode val="edge"/>
          <c:yMode val="edge"/>
          <c:x val="9.3806047681540147E-2"/>
          <c:y val="0.24903674540682444"/>
          <c:w val="0.43465310586176731"/>
          <c:h val="0.724421843102945"/>
        </c:manualLayout>
      </c:layout>
      <c:pieChart>
        <c:varyColors val="1"/>
        <c:ser>
          <c:idx val="0"/>
          <c:order val="0"/>
          <c:dLbls>
            <c:txPr>
              <a:bodyPr/>
              <a:lstStyle/>
              <a:p>
                <a:pPr>
                  <a:defRPr lang="en-US"/>
                </a:pPr>
                <a:endParaRPr lang="es-DO"/>
              </a:p>
            </c:txPr>
            <c:showPercent val="1"/>
            <c:showLeaderLines val="1"/>
          </c:dLbls>
          <c:cat>
            <c:strRef>
              <c:f>Competitividad!$A$22:$A$25</c:f>
              <c:strCache>
                <c:ptCount val="4"/>
                <c:pt idx="0">
                  <c:v>Certificación CMMI</c:v>
                </c:pt>
                <c:pt idx="1">
                  <c:v>Certificación ISO</c:v>
                </c:pt>
                <c:pt idx="2">
                  <c:v>Varias Certificaciones</c:v>
                </c:pt>
                <c:pt idx="3">
                  <c:v>Ninguna Certificación</c:v>
                </c:pt>
              </c:strCache>
            </c:strRef>
          </c:cat>
          <c:val>
            <c:numRef>
              <c:f>Competitividad!$B$22:$B$25</c:f>
              <c:numCache>
                <c:formatCode>General</c:formatCode>
                <c:ptCount val="4"/>
                <c:pt idx="0">
                  <c:v>4</c:v>
                </c:pt>
                <c:pt idx="1">
                  <c:v>3</c:v>
                </c:pt>
                <c:pt idx="2">
                  <c:v>3</c:v>
                </c:pt>
                <c:pt idx="3">
                  <c:v>13</c:v>
                </c:pt>
              </c:numCache>
            </c:numRef>
          </c:val>
        </c:ser>
        <c:firstSliceAng val="0"/>
      </c:pieChart>
    </c:plotArea>
    <c:legend>
      <c:legendPos val="r"/>
      <c:layout>
        <c:manualLayout>
          <c:xMode val="edge"/>
          <c:yMode val="edge"/>
          <c:x val="0.647093105297322"/>
          <c:y val="0.29606649168853932"/>
          <c:w val="0.32064883018654938"/>
          <c:h val="0.64786701662292401"/>
        </c:manualLayout>
      </c:layout>
      <c:txPr>
        <a:bodyPr/>
        <a:lstStyle/>
        <a:p>
          <a:pPr>
            <a:defRPr lang="en-US"/>
          </a:pPr>
          <a:endParaRPr lang="es-DO"/>
        </a:p>
      </c:txPr>
    </c:legend>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s-DO"/>
  <c:style val="39"/>
  <c:chart>
    <c:title>
      <c:tx>
        <c:rich>
          <a:bodyPr/>
          <a:lstStyle/>
          <a:p>
            <a:pPr>
              <a:defRPr lang="en-US"/>
            </a:pPr>
            <a:r>
              <a:rPr lang="en-US"/>
              <a:t>Asociación de Empresas Locales con </a:t>
            </a:r>
            <a:r>
              <a:rPr lang="en-US" i="1"/>
              <a:t>Partners</a:t>
            </a:r>
            <a:r>
              <a:rPr lang="en-US"/>
              <a:t> Extranjeros</a:t>
            </a:r>
          </a:p>
        </c:rich>
      </c:tx>
    </c:title>
    <c:plotArea>
      <c:layout>
        <c:manualLayout>
          <c:layoutTarget val="inner"/>
          <c:xMode val="edge"/>
          <c:yMode val="edge"/>
          <c:x val="0.17887357830271175"/>
          <c:y val="0.24681685622630525"/>
          <c:w val="0.42381977252843445"/>
          <c:h val="0.7063662875473885"/>
        </c:manualLayout>
      </c:layout>
      <c:pieChart>
        <c:varyColors val="1"/>
        <c:ser>
          <c:idx val="0"/>
          <c:order val="0"/>
          <c:explosion val="25"/>
          <c:dLbls>
            <c:txPr>
              <a:bodyPr/>
              <a:lstStyle/>
              <a:p>
                <a:pPr>
                  <a:defRPr lang="en-US"/>
                </a:pPr>
                <a:endParaRPr lang="es-DO"/>
              </a:p>
            </c:txPr>
            <c:showPercent val="1"/>
            <c:showLeaderLines val="1"/>
          </c:dLbls>
          <c:cat>
            <c:strRef>
              <c:f>Competitividad!$A$7:$A$8</c:f>
              <c:strCache>
                <c:ptCount val="2"/>
                <c:pt idx="0">
                  <c:v>Con Partners Internacionales</c:v>
                </c:pt>
                <c:pt idx="1">
                  <c:v>Sin Partners Internacionales</c:v>
                </c:pt>
              </c:strCache>
            </c:strRef>
          </c:cat>
          <c:val>
            <c:numRef>
              <c:f>Competitividad!$B$7:$B$8</c:f>
              <c:numCache>
                <c:formatCode>General</c:formatCode>
                <c:ptCount val="2"/>
                <c:pt idx="0">
                  <c:v>12</c:v>
                </c:pt>
                <c:pt idx="1">
                  <c:v>7</c:v>
                </c:pt>
              </c:numCache>
            </c:numRef>
          </c:val>
        </c:ser>
        <c:firstSliceAng val="0"/>
      </c:pieChart>
    </c:plotArea>
    <c:legend>
      <c:legendPos val="r"/>
      <c:txPr>
        <a:bodyPr/>
        <a:lstStyle/>
        <a:p>
          <a:pPr>
            <a:defRPr lang="en-US"/>
          </a:pPr>
          <a:endParaRPr lang="es-DO"/>
        </a:p>
      </c:txPr>
    </c:legend>
    <c:plotVisOnly val="1"/>
    <c:dispBlanksAs val="zero"/>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Asociación de Empresas Locales</a:t>
            </a:r>
            <a:r>
              <a:rPr lang="en-US" baseline="0"/>
              <a:t> con Partners Internacionales</a:t>
            </a:r>
            <a:endParaRPr lang="en-US"/>
          </a:p>
        </c:rich>
      </c:tx>
    </c:title>
    <c:view3D>
      <c:rAngAx val="1"/>
    </c:view3D>
    <c:plotArea>
      <c:layout/>
      <c:bar3DChart>
        <c:barDir val="bar"/>
        <c:grouping val="clustered"/>
        <c:ser>
          <c:idx val="0"/>
          <c:order val="0"/>
          <c:cat>
            <c:strRef>
              <c:f>Partners!$A$54:$A$57</c:f>
              <c:strCache>
                <c:ptCount val="4"/>
                <c:pt idx="0">
                  <c:v>Microsoft</c:v>
                </c:pt>
                <c:pt idx="1">
                  <c:v>Oracle</c:v>
                </c:pt>
                <c:pt idx="2">
                  <c:v>IBM</c:v>
                </c:pt>
                <c:pt idx="3">
                  <c:v>SAP</c:v>
                </c:pt>
              </c:strCache>
            </c:strRef>
          </c:cat>
          <c:val>
            <c:numRef>
              <c:f>Partners!$B$54:$B$57</c:f>
              <c:numCache>
                <c:formatCode>0%</c:formatCode>
                <c:ptCount val="4"/>
                <c:pt idx="0">
                  <c:v>0.34782608695652251</c:v>
                </c:pt>
                <c:pt idx="1">
                  <c:v>0.30434782608695632</c:v>
                </c:pt>
                <c:pt idx="2">
                  <c:v>0.13043478260869601</c:v>
                </c:pt>
                <c:pt idx="3">
                  <c:v>8.6956521739130543E-2</c:v>
                </c:pt>
              </c:numCache>
            </c:numRef>
          </c:val>
        </c:ser>
        <c:shape val="cylinder"/>
        <c:axId val="90341376"/>
        <c:axId val="90342912"/>
        <c:axId val="0"/>
      </c:bar3DChart>
      <c:catAx>
        <c:axId val="90341376"/>
        <c:scaling>
          <c:orientation val="minMax"/>
        </c:scaling>
        <c:axPos val="l"/>
        <c:tickLblPos val="nextTo"/>
        <c:txPr>
          <a:bodyPr/>
          <a:lstStyle/>
          <a:p>
            <a:pPr>
              <a:defRPr lang="en-US"/>
            </a:pPr>
            <a:endParaRPr lang="es-DO"/>
          </a:p>
        </c:txPr>
        <c:crossAx val="90342912"/>
        <c:crosses val="autoZero"/>
        <c:auto val="1"/>
        <c:lblAlgn val="ctr"/>
        <c:lblOffset val="100"/>
      </c:catAx>
      <c:valAx>
        <c:axId val="90342912"/>
        <c:scaling>
          <c:orientation val="minMax"/>
        </c:scaling>
        <c:axPos val="b"/>
        <c:majorGridlines/>
        <c:numFmt formatCode="0%" sourceLinked="1"/>
        <c:tickLblPos val="nextTo"/>
        <c:txPr>
          <a:bodyPr/>
          <a:lstStyle/>
          <a:p>
            <a:pPr>
              <a:defRPr lang="en-US"/>
            </a:pPr>
            <a:endParaRPr lang="es-DO"/>
          </a:p>
        </c:txPr>
        <c:crossAx val="90341376"/>
        <c:crosses val="autoZero"/>
        <c:crossBetween val="between"/>
      </c:valAx>
    </c:plotArea>
    <c:plotVisOnly val="1"/>
    <c:dispBlanksAs val="gap"/>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Origen</a:t>
            </a:r>
            <a:r>
              <a:rPr lang="en-US" baseline="0"/>
              <a:t> de los Fondos de Investigación</a:t>
            </a:r>
            <a:endParaRPr lang="en-US"/>
          </a:p>
        </c:rich>
      </c:tx>
    </c:title>
    <c:plotArea>
      <c:layout/>
      <c:pieChart>
        <c:varyColors val="1"/>
        <c:ser>
          <c:idx val="0"/>
          <c:order val="0"/>
          <c:dLbls>
            <c:txPr>
              <a:bodyPr/>
              <a:lstStyle/>
              <a:p>
                <a:pPr>
                  <a:defRPr lang="en-US"/>
                </a:pPr>
                <a:endParaRPr lang="es-DO"/>
              </a:p>
            </c:txPr>
            <c:showPercent val="1"/>
            <c:showLeaderLines val="1"/>
          </c:dLbls>
          <c:cat>
            <c:strRef>
              <c:f>Partners!$A$66:$A$68</c:f>
              <c:strCache>
                <c:ptCount val="3"/>
                <c:pt idx="0">
                  <c:v>Capital Privado</c:v>
                </c:pt>
                <c:pt idx="1">
                  <c:v>Prestamo</c:v>
                </c:pt>
                <c:pt idx="2">
                  <c:v>Fondos Externos</c:v>
                </c:pt>
              </c:strCache>
            </c:strRef>
          </c:cat>
          <c:val>
            <c:numRef>
              <c:f>Partners!$B$66:$B$68</c:f>
              <c:numCache>
                <c:formatCode>General</c:formatCode>
                <c:ptCount val="3"/>
                <c:pt idx="0">
                  <c:v>5</c:v>
                </c:pt>
                <c:pt idx="1">
                  <c:v>3</c:v>
                </c:pt>
                <c:pt idx="2">
                  <c:v>1</c:v>
                </c:pt>
              </c:numCache>
            </c:numRef>
          </c:val>
        </c:ser>
        <c:firstSliceAng val="0"/>
      </c:pieChart>
    </c:plotArea>
    <c:legend>
      <c:legendPos val="r"/>
      <c:txPr>
        <a:bodyPr/>
        <a:lstStyle/>
        <a:p>
          <a:pPr>
            <a:defRPr lang="en-US"/>
          </a:pPr>
          <a:endParaRPr lang="es-DO"/>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Proyección de Crecimiento para el 2011</a:t>
            </a:r>
          </a:p>
        </c:rich>
      </c:tx>
    </c:title>
    <c:plotArea>
      <c:layout>
        <c:manualLayout>
          <c:layoutTarget val="inner"/>
          <c:xMode val="edge"/>
          <c:yMode val="edge"/>
          <c:x val="0.19195607128056397"/>
          <c:y val="0.23027099969394288"/>
          <c:w val="0.5624814861529025"/>
          <c:h val="0.652383628724855"/>
        </c:manualLayout>
      </c:layout>
      <c:barChart>
        <c:barDir val="col"/>
        <c:grouping val="stacked"/>
        <c:ser>
          <c:idx val="0"/>
          <c:order val="0"/>
          <c:tx>
            <c:strRef>
              <c:f>Finanzas!$B$112</c:f>
              <c:strCache>
                <c:ptCount val="1"/>
                <c:pt idx="0">
                  <c:v>Exportación</c:v>
                </c:pt>
              </c:strCache>
            </c:strRef>
          </c:tx>
          <c:cat>
            <c:numRef>
              <c:f>Finanzas!$A$113:$A$115</c:f>
              <c:numCache>
                <c:formatCode>General</c:formatCode>
                <c:ptCount val="3"/>
                <c:pt idx="0">
                  <c:v>2009</c:v>
                </c:pt>
                <c:pt idx="1">
                  <c:v>2010</c:v>
                </c:pt>
                <c:pt idx="2">
                  <c:v>2011</c:v>
                </c:pt>
              </c:numCache>
            </c:numRef>
          </c:cat>
          <c:val>
            <c:numRef>
              <c:f>Finanzas!$B$113:$B$115</c:f>
              <c:numCache>
                <c:formatCode>0.00</c:formatCode>
                <c:ptCount val="3"/>
                <c:pt idx="0">
                  <c:v>6457137.3000000007</c:v>
                </c:pt>
                <c:pt idx="1">
                  <c:v>7673371.7608695608</c:v>
                </c:pt>
                <c:pt idx="2">
                  <c:v>9118690.1323145609</c:v>
                </c:pt>
              </c:numCache>
            </c:numRef>
          </c:val>
        </c:ser>
        <c:ser>
          <c:idx val="1"/>
          <c:order val="1"/>
          <c:tx>
            <c:strRef>
              <c:f>Finanzas!$C$112</c:f>
              <c:strCache>
                <c:ptCount val="1"/>
                <c:pt idx="0">
                  <c:v>Local</c:v>
                </c:pt>
              </c:strCache>
            </c:strRef>
          </c:tx>
          <c:cat>
            <c:numRef>
              <c:f>Finanzas!$A$113:$A$115</c:f>
              <c:numCache>
                <c:formatCode>General</c:formatCode>
                <c:ptCount val="3"/>
                <c:pt idx="0">
                  <c:v>2009</c:v>
                </c:pt>
                <c:pt idx="1">
                  <c:v>2010</c:v>
                </c:pt>
                <c:pt idx="2">
                  <c:v>2011</c:v>
                </c:pt>
              </c:numCache>
            </c:numRef>
          </c:cat>
          <c:val>
            <c:numRef>
              <c:f>Finanzas!$C$113:$C$115</c:f>
              <c:numCache>
                <c:formatCode>0.00</c:formatCode>
                <c:ptCount val="3"/>
                <c:pt idx="0">
                  <c:v>12573713.959999997</c:v>
                </c:pt>
                <c:pt idx="1">
                  <c:v>15649718.171739098</c:v>
                </c:pt>
                <c:pt idx="2" formatCode="General">
                  <c:v>19175412.452272896</c:v>
                </c:pt>
              </c:numCache>
            </c:numRef>
          </c:val>
        </c:ser>
        <c:overlap val="100"/>
        <c:axId val="78871936"/>
        <c:axId val="80134528"/>
      </c:barChart>
      <c:catAx>
        <c:axId val="78871936"/>
        <c:scaling>
          <c:orientation val="minMax"/>
        </c:scaling>
        <c:axPos val="b"/>
        <c:numFmt formatCode="General" sourceLinked="1"/>
        <c:tickLblPos val="nextTo"/>
        <c:txPr>
          <a:bodyPr/>
          <a:lstStyle/>
          <a:p>
            <a:pPr>
              <a:defRPr lang="en-US"/>
            </a:pPr>
            <a:endParaRPr lang="es-DO"/>
          </a:p>
        </c:txPr>
        <c:crossAx val="80134528"/>
        <c:crosses val="autoZero"/>
        <c:auto val="1"/>
        <c:lblAlgn val="ctr"/>
        <c:lblOffset val="100"/>
      </c:catAx>
      <c:valAx>
        <c:axId val="80134528"/>
        <c:scaling>
          <c:orientation val="minMax"/>
        </c:scaling>
        <c:axPos val="l"/>
        <c:majorGridlines/>
        <c:title>
          <c:tx>
            <c:rich>
              <a:bodyPr rot="-5400000" vert="horz"/>
              <a:lstStyle/>
              <a:p>
                <a:pPr>
                  <a:defRPr lang="en-US"/>
                </a:pPr>
                <a:r>
                  <a:rPr lang="en-US"/>
                  <a:t>US$ Millones</a:t>
                </a:r>
              </a:p>
            </c:rich>
          </c:tx>
          <c:layout>
            <c:manualLayout>
              <c:xMode val="edge"/>
              <c:yMode val="edge"/>
              <c:x val="7.9196742283644872E-2"/>
              <c:y val="0.44964664310954144"/>
            </c:manualLayout>
          </c:layout>
        </c:title>
        <c:numFmt formatCode="#.#0,," sourceLinked="0"/>
        <c:tickLblPos val="nextTo"/>
        <c:txPr>
          <a:bodyPr/>
          <a:lstStyle/>
          <a:p>
            <a:pPr>
              <a:defRPr lang="en-US"/>
            </a:pPr>
            <a:endParaRPr lang="es-DO"/>
          </a:p>
        </c:txPr>
        <c:crossAx val="78871936"/>
        <c:crosses val="autoZero"/>
        <c:crossBetween val="between"/>
      </c:valAx>
    </c:plotArea>
    <c:legend>
      <c:legendPos val="r"/>
      <c:txPr>
        <a:bodyPr/>
        <a:lstStyle/>
        <a:p>
          <a:pPr>
            <a:defRPr lang="en-US"/>
          </a:pPr>
          <a:endParaRPr lang="es-DO"/>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Proyección de Crecimiento para el 2011</a:t>
            </a:r>
          </a:p>
        </c:rich>
      </c:tx>
    </c:title>
    <c:plotArea>
      <c:layout/>
      <c:barChart>
        <c:barDir val="col"/>
        <c:grouping val="stacked"/>
        <c:ser>
          <c:idx val="0"/>
          <c:order val="0"/>
          <c:tx>
            <c:strRef>
              <c:f>Finanzas!$B$117</c:f>
              <c:strCache>
                <c:ptCount val="1"/>
                <c:pt idx="0">
                  <c:v>Exportación</c:v>
                </c:pt>
              </c:strCache>
            </c:strRef>
          </c:tx>
          <c:cat>
            <c:numRef>
              <c:f>Finanzas!$A$118:$A$120</c:f>
              <c:numCache>
                <c:formatCode>General</c:formatCode>
                <c:ptCount val="3"/>
                <c:pt idx="0">
                  <c:v>2009</c:v>
                </c:pt>
                <c:pt idx="1">
                  <c:v>2010</c:v>
                </c:pt>
                <c:pt idx="2">
                  <c:v>2011</c:v>
                </c:pt>
              </c:numCache>
            </c:numRef>
          </c:cat>
          <c:val>
            <c:numRef>
              <c:f>Finanzas!$B$118:$B$120</c:f>
              <c:numCache>
                <c:formatCode>0.00</c:formatCode>
                <c:ptCount val="3"/>
                <c:pt idx="0">
                  <c:v>6457137.3000000007</c:v>
                </c:pt>
                <c:pt idx="1">
                  <c:v>7673371.7608695608</c:v>
                </c:pt>
                <c:pt idx="2">
                  <c:v>15118690.132314581</c:v>
                </c:pt>
              </c:numCache>
            </c:numRef>
          </c:val>
        </c:ser>
        <c:ser>
          <c:idx val="1"/>
          <c:order val="1"/>
          <c:tx>
            <c:strRef>
              <c:f>Finanzas!$C$117</c:f>
              <c:strCache>
                <c:ptCount val="1"/>
                <c:pt idx="0">
                  <c:v>Local</c:v>
                </c:pt>
              </c:strCache>
            </c:strRef>
          </c:tx>
          <c:cat>
            <c:numRef>
              <c:f>Finanzas!$A$118:$A$120</c:f>
              <c:numCache>
                <c:formatCode>General</c:formatCode>
                <c:ptCount val="3"/>
                <c:pt idx="0">
                  <c:v>2009</c:v>
                </c:pt>
                <c:pt idx="1">
                  <c:v>2010</c:v>
                </c:pt>
                <c:pt idx="2">
                  <c:v>2011</c:v>
                </c:pt>
              </c:numCache>
            </c:numRef>
          </c:cat>
          <c:val>
            <c:numRef>
              <c:f>Finanzas!$C$118:$C$120</c:f>
              <c:numCache>
                <c:formatCode>0.00</c:formatCode>
                <c:ptCount val="3"/>
                <c:pt idx="0">
                  <c:v>12573713.959999997</c:v>
                </c:pt>
                <c:pt idx="1">
                  <c:v>15649718.171739098</c:v>
                </c:pt>
                <c:pt idx="2">
                  <c:v>21175412.452272996</c:v>
                </c:pt>
              </c:numCache>
            </c:numRef>
          </c:val>
        </c:ser>
        <c:overlap val="100"/>
        <c:axId val="88933504"/>
        <c:axId val="88987520"/>
      </c:barChart>
      <c:catAx>
        <c:axId val="88933504"/>
        <c:scaling>
          <c:orientation val="minMax"/>
        </c:scaling>
        <c:axPos val="b"/>
        <c:numFmt formatCode="General" sourceLinked="1"/>
        <c:tickLblPos val="nextTo"/>
        <c:txPr>
          <a:bodyPr/>
          <a:lstStyle/>
          <a:p>
            <a:pPr>
              <a:defRPr lang="en-US"/>
            </a:pPr>
            <a:endParaRPr lang="es-DO"/>
          </a:p>
        </c:txPr>
        <c:crossAx val="88987520"/>
        <c:crosses val="autoZero"/>
        <c:auto val="1"/>
        <c:lblAlgn val="ctr"/>
        <c:lblOffset val="100"/>
      </c:catAx>
      <c:valAx>
        <c:axId val="88987520"/>
        <c:scaling>
          <c:orientation val="minMax"/>
        </c:scaling>
        <c:axPos val="l"/>
        <c:majorGridlines/>
        <c:title>
          <c:tx>
            <c:rich>
              <a:bodyPr rot="-5400000" vert="horz"/>
              <a:lstStyle/>
              <a:p>
                <a:pPr>
                  <a:defRPr lang="en-US"/>
                </a:pPr>
                <a:r>
                  <a:rPr lang="en-US"/>
                  <a:t>US$ Millones</a:t>
                </a:r>
              </a:p>
            </c:rich>
          </c:tx>
        </c:title>
        <c:numFmt formatCode="#.#0,," sourceLinked="0"/>
        <c:tickLblPos val="nextTo"/>
        <c:txPr>
          <a:bodyPr/>
          <a:lstStyle/>
          <a:p>
            <a:pPr>
              <a:defRPr lang="en-US"/>
            </a:pPr>
            <a:endParaRPr lang="es-DO"/>
          </a:p>
        </c:txPr>
        <c:crossAx val="88933504"/>
        <c:crosses val="autoZero"/>
        <c:crossBetween val="between"/>
      </c:valAx>
    </c:plotArea>
    <c:legend>
      <c:legendPos val="r"/>
      <c:txPr>
        <a:bodyPr/>
        <a:lstStyle/>
        <a:p>
          <a:pPr>
            <a:defRPr lang="en-US"/>
          </a:pPr>
          <a:endParaRPr lang="es-DO"/>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Proyección de Ventas hasta</a:t>
            </a:r>
            <a:r>
              <a:rPr lang="en-US" baseline="0"/>
              <a:t> e</a:t>
            </a:r>
            <a:r>
              <a:rPr lang="en-US"/>
              <a:t>l 2016</a:t>
            </a:r>
          </a:p>
        </c:rich>
      </c:tx>
    </c:title>
    <c:plotArea>
      <c:layout/>
      <c:lineChart>
        <c:grouping val="standard"/>
        <c:ser>
          <c:idx val="0"/>
          <c:order val="0"/>
          <c:tx>
            <c:strRef>
              <c:f>Finanzas!$B$117</c:f>
              <c:strCache>
                <c:ptCount val="1"/>
                <c:pt idx="0">
                  <c:v>Exportación</c:v>
                </c:pt>
              </c:strCache>
            </c:strRef>
          </c:tx>
          <c:marker>
            <c:symbol val="none"/>
          </c:marker>
          <c:cat>
            <c:numRef>
              <c:f>Finanzas!$A$118:$A$125</c:f>
              <c:numCache>
                <c:formatCode>General</c:formatCode>
                <c:ptCount val="8"/>
                <c:pt idx="0">
                  <c:v>2009</c:v>
                </c:pt>
                <c:pt idx="1">
                  <c:v>2010</c:v>
                </c:pt>
                <c:pt idx="2">
                  <c:v>2011</c:v>
                </c:pt>
                <c:pt idx="3">
                  <c:v>2012</c:v>
                </c:pt>
                <c:pt idx="4">
                  <c:v>2013</c:v>
                </c:pt>
                <c:pt idx="5">
                  <c:v>2014</c:v>
                </c:pt>
                <c:pt idx="6">
                  <c:v>2015</c:v>
                </c:pt>
                <c:pt idx="7">
                  <c:v>2016</c:v>
                </c:pt>
              </c:numCache>
            </c:numRef>
          </c:cat>
          <c:val>
            <c:numRef>
              <c:f>Finanzas!$B$118:$B$125</c:f>
              <c:numCache>
                <c:formatCode>0.00</c:formatCode>
                <c:ptCount val="8"/>
                <c:pt idx="0">
                  <c:v>6457137.3000000007</c:v>
                </c:pt>
                <c:pt idx="1">
                  <c:v>7673371.7608695608</c:v>
                </c:pt>
                <c:pt idx="2">
                  <c:v>15118690.132314581</c:v>
                </c:pt>
                <c:pt idx="3" formatCode="General">
                  <c:v>25142428.158777498</c:v>
                </c:pt>
                <c:pt idx="4" formatCode="General">
                  <c:v>43199399.422288492</c:v>
                </c:pt>
                <c:pt idx="5" formatCode="General">
                  <c:v>74799099.133432806</c:v>
                </c:pt>
                <c:pt idx="6" formatCode="General">
                  <c:v>124198648.70014894</c:v>
                </c:pt>
                <c:pt idx="7" formatCode="General">
                  <c:v>201297973.05022401</c:v>
                </c:pt>
              </c:numCache>
            </c:numRef>
          </c:val>
        </c:ser>
        <c:ser>
          <c:idx val="1"/>
          <c:order val="1"/>
          <c:tx>
            <c:strRef>
              <c:f>Finanzas!$C$117</c:f>
              <c:strCache>
                <c:ptCount val="1"/>
                <c:pt idx="0">
                  <c:v>Local</c:v>
                </c:pt>
              </c:strCache>
            </c:strRef>
          </c:tx>
          <c:marker>
            <c:symbol val="none"/>
          </c:marker>
          <c:cat>
            <c:numRef>
              <c:f>Finanzas!$A$118:$A$125</c:f>
              <c:numCache>
                <c:formatCode>General</c:formatCode>
                <c:ptCount val="8"/>
                <c:pt idx="0">
                  <c:v>2009</c:v>
                </c:pt>
                <c:pt idx="1">
                  <c:v>2010</c:v>
                </c:pt>
                <c:pt idx="2">
                  <c:v>2011</c:v>
                </c:pt>
                <c:pt idx="3">
                  <c:v>2012</c:v>
                </c:pt>
                <c:pt idx="4">
                  <c:v>2013</c:v>
                </c:pt>
                <c:pt idx="5">
                  <c:v>2014</c:v>
                </c:pt>
                <c:pt idx="6">
                  <c:v>2015</c:v>
                </c:pt>
                <c:pt idx="7">
                  <c:v>2016</c:v>
                </c:pt>
              </c:numCache>
            </c:numRef>
          </c:cat>
          <c:val>
            <c:numRef>
              <c:f>Finanzas!$C$118:$C$125</c:f>
              <c:numCache>
                <c:formatCode>0.00</c:formatCode>
                <c:ptCount val="8"/>
                <c:pt idx="0">
                  <c:v>12573713.959999997</c:v>
                </c:pt>
                <c:pt idx="1">
                  <c:v>15649718.171739098</c:v>
                </c:pt>
                <c:pt idx="2">
                  <c:v>21175412.452272996</c:v>
                </c:pt>
                <c:pt idx="3" formatCode="General">
                  <c:v>27410494.942727394</c:v>
                </c:pt>
                <c:pt idx="4" formatCode="General">
                  <c:v>40374692.919818409</c:v>
                </c:pt>
                <c:pt idx="5" formatCode="General">
                  <c:v>60524570.087745786</c:v>
                </c:pt>
                <c:pt idx="6" formatCode="General">
                  <c:v>88734398.122843862</c:v>
                </c:pt>
                <c:pt idx="7" formatCode="General">
                  <c:v>129228157.37198201</c:v>
                </c:pt>
              </c:numCache>
            </c:numRef>
          </c:val>
        </c:ser>
        <c:ser>
          <c:idx val="2"/>
          <c:order val="2"/>
          <c:tx>
            <c:strRef>
              <c:f>Finanzas!$D$117</c:f>
              <c:strCache>
                <c:ptCount val="1"/>
                <c:pt idx="0">
                  <c:v>Total</c:v>
                </c:pt>
              </c:strCache>
            </c:strRef>
          </c:tx>
          <c:marker>
            <c:symbol val="none"/>
          </c:marker>
          <c:cat>
            <c:numRef>
              <c:f>Finanzas!$A$118:$A$125</c:f>
              <c:numCache>
                <c:formatCode>General</c:formatCode>
                <c:ptCount val="8"/>
                <c:pt idx="0">
                  <c:v>2009</c:v>
                </c:pt>
                <c:pt idx="1">
                  <c:v>2010</c:v>
                </c:pt>
                <c:pt idx="2">
                  <c:v>2011</c:v>
                </c:pt>
                <c:pt idx="3">
                  <c:v>2012</c:v>
                </c:pt>
                <c:pt idx="4">
                  <c:v>2013</c:v>
                </c:pt>
                <c:pt idx="5">
                  <c:v>2014</c:v>
                </c:pt>
                <c:pt idx="6">
                  <c:v>2015</c:v>
                </c:pt>
                <c:pt idx="7">
                  <c:v>2016</c:v>
                </c:pt>
              </c:numCache>
            </c:numRef>
          </c:cat>
          <c:val>
            <c:numRef>
              <c:f>Finanzas!$D$118:$D$125</c:f>
              <c:numCache>
                <c:formatCode>0.00</c:formatCode>
                <c:ptCount val="8"/>
                <c:pt idx="0">
                  <c:v>19030851.260000002</c:v>
                </c:pt>
                <c:pt idx="1">
                  <c:v>23323089.932608664</c:v>
                </c:pt>
                <c:pt idx="2">
                  <c:v>36294102.584587403</c:v>
                </c:pt>
                <c:pt idx="3" formatCode="General">
                  <c:v>52552923.101505011</c:v>
                </c:pt>
                <c:pt idx="4">
                  <c:v>83574092.342107207</c:v>
                </c:pt>
                <c:pt idx="5">
                  <c:v>135323669.22117877</c:v>
                </c:pt>
                <c:pt idx="6">
                  <c:v>212933046.82299334</c:v>
                </c:pt>
                <c:pt idx="7">
                  <c:v>330526130.42220312</c:v>
                </c:pt>
              </c:numCache>
            </c:numRef>
          </c:val>
        </c:ser>
        <c:marker val="1"/>
        <c:axId val="87211392"/>
        <c:axId val="87254144"/>
      </c:lineChart>
      <c:catAx>
        <c:axId val="87211392"/>
        <c:scaling>
          <c:orientation val="minMax"/>
        </c:scaling>
        <c:axPos val="b"/>
        <c:numFmt formatCode="General" sourceLinked="1"/>
        <c:tickLblPos val="nextTo"/>
        <c:txPr>
          <a:bodyPr/>
          <a:lstStyle/>
          <a:p>
            <a:pPr>
              <a:defRPr lang="en-US"/>
            </a:pPr>
            <a:endParaRPr lang="es-DO"/>
          </a:p>
        </c:txPr>
        <c:crossAx val="87254144"/>
        <c:crosses val="autoZero"/>
        <c:auto val="1"/>
        <c:lblAlgn val="ctr"/>
        <c:lblOffset val="100"/>
      </c:catAx>
      <c:valAx>
        <c:axId val="87254144"/>
        <c:scaling>
          <c:orientation val="minMax"/>
        </c:scaling>
        <c:axPos val="l"/>
        <c:majorGridlines/>
        <c:title>
          <c:tx>
            <c:rich>
              <a:bodyPr rot="-5400000" vert="horz"/>
              <a:lstStyle/>
              <a:p>
                <a:pPr>
                  <a:defRPr lang="en-US"/>
                </a:pPr>
                <a:r>
                  <a:rPr lang="en-US"/>
                  <a:t>US$</a:t>
                </a:r>
                <a:r>
                  <a:rPr lang="en-US" baseline="0"/>
                  <a:t> Millones</a:t>
                </a:r>
                <a:endParaRPr lang="en-US"/>
              </a:p>
            </c:rich>
          </c:tx>
        </c:title>
        <c:numFmt formatCode="#.#0,," sourceLinked="0"/>
        <c:tickLblPos val="nextTo"/>
        <c:txPr>
          <a:bodyPr/>
          <a:lstStyle/>
          <a:p>
            <a:pPr>
              <a:defRPr lang="en-US"/>
            </a:pPr>
            <a:endParaRPr lang="es-DO"/>
          </a:p>
        </c:txPr>
        <c:crossAx val="87211392"/>
        <c:crosses val="autoZero"/>
        <c:crossBetween val="between"/>
      </c:valAx>
    </c:plotArea>
    <c:legend>
      <c:legendPos val="r"/>
      <c:txPr>
        <a:bodyPr/>
        <a:lstStyle/>
        <a:p>
          <a:pPr>
            <a:defRPr lang="en-US"/>
          </a:pPr>
          <a:endParaRPr lang="es-DO"/>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Crecimiento en el Número de Programadores, 2006-2010 </a:t>
            </a:r>
          </a:p>
        </c:rich>
      </c:tx>
    </c:title>
    <c:plotArea>
      <c:layout/>
      <c:lineChart>
        <c:grouping val="standard"/>
        <c:ser>
          <c:idx val="1"/>
          <c:order val="0"/>
          <c:marker>
            <c:symbol val="none"/>
          </c:marker>
          <c:cat>
            <c:numRef>
              <c:f>'Recursos Humanos'!$A$71:$A$75</c:f>
              <c:numCache>
                <c:formatCode>General</c:formatCode>
                <c:ptCount val="5"/>
                <c:pt idx="0">
                  <c:v>2006</c:v>
                </c:pt>
                <c:pt idx="1">
                  <c:v>2007</c:v>
                </c:pt>
                <c:pt idx="2">
                  <c:v>2008</c:v>
                </c:pt>
                <c:pt idx="3">
                  <c:v>2009</c:v>
                </c:pt>
                <c:pt idx="4">
                  <c:v>2010</c:v>
                </c:pt>
              </c:numCache>
            </c:numRef>
          </c:cat>
          <c:val>
            <c:numRef>
              <c:f>'Recursos Humanos'!$B$71:$B$75</c:f>
              <c:numCache>
                <c:formatCode>0</c:formatCode>
                <c:ptCount val="5"/>
                <c:pt idx="0">
                  <c:v>305.25</c:v>
                </c:pt>
                <c:pt idx="1">
                  <c:v>412.25</c:v>
                </c:pt>
                <c:pt idx="2">
                  <c:v>502.25</c:v>
                </c:pt>
                <c:pt idx="3" formatCode="General">
                  <c:v>646.25</c:v>
                </c:pt>
                <c:pt idx="4">
                  <c:v>743.5</c:v>
                </c:pt>
              </c:numCache>
            </c:numRef>
          </c:val>
        </c:ser>
        <c:marker val="1"/>
        <c:axId val="87282816"/>
        <c:axId val="87284352"/>
      </c:lineChart>
      <c:catAx>
        <c:axId val="87282816"/>
        <c:scaling>
          <c:orientation val="minMax"/>
        </c:scaling>
        <c:axPos val="b"/>
        <c:numFmt formatCode="General" sourceLinked="1"/>
        <c:tickLblPos val="nextTo"/>
        <c:txPr>
          <a:bodyPr/>
          <a:lstStyle/>
          <a:p>
            <a:pPr>
              <a:defRPr lang="en-US"/>
            </a:pPr>
            <a:endParaRPr lang="es-DO"/>
          </a:p>
        </c:txPr>
        <c:crossAx val="87284352"/>
        <c:crosses val="autoZero"/>
        <c:auto val="1"/>
        <c:lblAlgn val="ctr"/>
        <c:lblOffset val="100"/>
      </c:catAx>
      <c:valAx>
        <c:axId val="87284352"/>
        <c:scaling>
          <c:orientation val="minMax"/>
        </c:scaling>
        <c:axPos val="l"/>
        <c:majorGridlines/>
        <c:title>
          <c:tx>
            <c:rich>
              <a:bodyPr rot="-5400000" vert="horz"/>
              <a:lstStyle/>
              <a:p>
                <a:pPr>
                  <a:defRPr lang="en-US"/>
                </a:pPr>
                <a:r>
                  <a:rPr lang="en-US"/>
                  <a:t>Número de Programadores</a:t>
                </a:r>
              </a:p>
            </c:rich>
          </c:tx>
        </c:title>
        <c:numFmt formatCode="0" sourceLinked="1"/>
        <c:tickLblPos val="nextTo"/>
        <c:txPr>
          <a:bodyPr/>
          <a:lstStyle/>
          <a:p>
            <a:pPr>
              <a:defRPr lang="en-US"/>
            </a:pPr>
            <a:endParaRPr lang="es-DO"/>
          </a:p>
        </c:txPr>
        <c:crossAx val="87282816"/>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Tasas de Crecimiento</a:t>
            </a:r>
            <a:r>
              <a:rPr lang="en-US" baseline="0"/>
              <a:t> en Número de Programadores, 2006-2010</a:t>
            </a:r>
            <a:endParaRPr lang="en-US"/>
          </a:p>
        </c:rich>
      </c:tx>
    </c:title>
    <c:plotArea>
      <c:layout/>
      <c:barChart>
        <c:barDir val="col"/>
        <c:grouping val="clustered"/>
        <c:ser>
          <c:idx val="1"/>
          <c:order val="0"/>
          <c:cat>
            <c:strRef>
              <c:f>'Recursos Humanos'!$A$60:$A$63</c:f>
              <c:strCache>
                <c:ptCount val="4"/>
                <c:pt idx="0">
                  <c:v>2006-2007</c:v>
                </c:pt>
                <c:pt idx="1">
                  <c:v>2007-2008</c:v>
                </c:pt>
                <c:pt idx="2">
                  <c:v>2008-2009</c:v>
                </c:pt>
                <c:pt idx="3">
                  <c:v>2009-2010</c:v>
                </c:pt>
              </c:strCache>
            </c:strRef>
          </c:cat>
          <c:val>
            <c:numRef>
              <c:f>'Recursos Humanos'!$C$60:$C$63</c:f>
              <c:numCache>
                <c:formatCode>0.00%</c:formatCode>
                <c:ptCount val="4"/>
                <c:pt idx="0">
                  <c:v>0.35053235053234999</c:v>
                </c:pt>
                <c:pt idx="1">
                  <c:v>0.21831412977562129</c:v>
                </c:pt>
                <c:pt idx="2">
                  <c:v>0.28670980587356931</c:v>
                </c:pt>
                <c:pt idx="3">
                  <c:v>0.15048355899419721</c:v>
                </c:pt>
              </c:numCache>
            </c:numRef>
          </c:val>
        </c:ser>
        <c:axId val="87300352"/>
        <c:axId val="87314432"/>
      </c:barChart>
      <c:catAx>
        <c:axId val="87300352"/>
        <c:scaling>
          <c:orientation val="minMax"/>
        </c:scaling>
        <c:axPos val="b"/>
        <c:tickLblPos val="nextTo"/>
        <c:txPr>
          <a:bodyPr/>
          <a:lstStyle/>
          <a:p>
            <a:pPr>
              <a:defRPr lang="en-US"/>
            </a:pPr>
            <a:endParaRPr lang="es-DO"/>
          </a:p>
        </c:txPr>
        <c:crossAx val="87314432"/>
        <c:crosses val="autoZero"/>
        <c:auto val="1"/>
        <c:lblAlgn val="ctr"/>
        <c:lblOffset val="100"/>
      </c:catAx>
      <c:valAx>
        <c:axId val="87314432"/>
        <c:scaling>
          <c:orientation val="minMax"/>
        </c:scaling>
        <c:axPos val="l"/>
        <c:majorGridlines/>
        <c:title>
          <c:tx>
            <c:rich>
              <a:bodyPr rot="-5400000" vert="horz"/>
              <a:lstStyle/>
              <a:p>
                <a:pPr>
                  <a:defRPr lang="en-US"/>
                </a:pPr>
                <a:r>
                  <a:rPr lang="en-US"/>
                  <a:t>Tasa de Crecimiento</a:t>
                </a:r>
              </a:p>
            </c:rich>
          </c:tx>
        </c:title>
        <c:numFmt formatCode="0.00%" sourceLinked="1"/>
        <c:tickLblPos val="nextTo"/>
        <c:txPr>
          <a:bodyPr/>
          <a:lstStyle/>
          <a:p>
            <a:pPr>
              <a:defRPr lang="en-US"/>
            </a:pPr>
            <a:endParaRPr lang="es-DO"/>
          </a:p>
        </c:txPr>
        <c:crossAx val="87300352"/>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DO"/>
  <c:style val="18"/>
  <c:chart>
    <c:title>
      <c:tx>
        <c:rich>
          <a:bodyPr/>
          <a:lstStyle/>
          <a:p>
            <a:pPr>
              <a:defRPr lang="en-US"/>
            </a:pPr>
            <a:r>
              <a:rPr lang="en-US"/>
              <a:t>Comparación de Tasas de Crecimiento</a:t>
            </a:r>
          </a:p>
        </c:rich>
      </c:tx>
    </c:title>
    <c:plotArea>
      <c:layout/>
      <c:barChart>
        <c:barDir val="col"/>
        <c:grouping val="clustered"/>
        <c:ser>
          <c:idx val="0"/>
          <c:order val="0"/>
          <c:tx>
            <c:strRef>
              <c:f>'Recursos Humanos'!$B$59</c:f>
              <c:strCache>
                <c:ptCount val="1"/>
                <c:pt idx="0">
                  <c:v>Industria sin Newtech</c:v>
                </c:pt>
              </c:strCache>
            </c:strRef>
          </c:tx>
          <c:cat>
            <c:strRef>
              <c:f>'Recursos Humanos'!$A$60:$A$63</c:f>
              <c:strCache>
                <c:ptCount val="4"/>
                <c:pt idx="0">
                  <c:v>2006-2007</c:v>
                </c:pt>
                <c:pt idx="1">
                  <c:v>2007-2008</c:v>
                </c:pt>
                <c:pt idx="2">
                  <c:v>2008-2009</c:v>
                </c:pt>
                <c:pt idx="3">
                  <c:v>2009-2010</c:v>
                </c:pt>
              </c:strCache>
            </c:strRef>
          </c:cat>
          <c:val>
            <c:numRef>
              <c:f>'Recursos Humanos'!$B$60:$B$63</c:f>
              <c:numCache>
                <c:formatCode>0%</c:formatCode>
                <c:ptCount val="4"/>
                <c:pt idx="0">
                  <c:v>0.12030075187969913</c:v>
                </c:pt>
                <c:pt idx="1">
                  <c:v>0.21476510067114138</c:v>
                </c:pt>
                <c:pt idx="2">
                  <c:v>0.30939226519337176</c:v>
                </c:pt>
                <c:pt idx="3">
                  <c:v>0.15611814345991629</c:v>
                </c:pt>
              </c:numCache>
            </c:numRef>
          </c:val>
        </c:ser>
        <c:ser>
          <c:idx val="1"/>
          <c:order val="1"/>
          <c:tx>
            <c:strRef>
              <c:f>'Recursos Humanos'!$C$59</c:f>
              <c:strCache>
                <c:ptCount val="1"/>
                <c:pt idx="0">
                  <c:v>Industria con Newtech:</c:v>
                </c:pt>
              </c:strCache>
            </c:strRef>
          </c:tx>
          <c:cat>
            <c:strRef>
              <c:f>'Recursos Humanos'!$A$60:$A$63</c:f>
              <c:strCache>
                <c:ptCount val="4"/>
                <c:pt idx="0">
                  <c:v>2006-2007</c:v>
                </c:pt>
                <c:pt idx="1">
                  <c:v>2007-2008</c:v>
                </c:pt>
                <c:pt idx="2">
                  <c:v>2008-2009</c:v>
                </c:pt>
                <c:pt idx="3">
                  <c:v>2009-2010</c:v>
                </c:pt>
              </c:strCache>
            </c:strRef>
          </c:cat>
          <c:val>
            <c:numRef>
              <c:f>'Recursos Humanos'!$C$60:$C$63</c:f>
              <c:numCache>
                <c:formatCode>0.00%</c:formatCode>
                <c:ptCount val="4"/>
                <c:pt idx="0">
                  <c:v>0.35053235053234999</c:v>
                </c:pt>
                <c:pt idx="1">
                  <c:v>0.21831412977562129</c:v>
                </c:pt>
                <c:pt idx="2">
                  <c:v>0.28670980587356931</c:v>
                </c:pt>
                <c:pt idx="3">
                  <c:v>0.15048355899419721</c:v>
                </c:pt>
              </c:numCache>
            </c:numRef>
          </c:val>
        </c:ser>
        <c:axId val="87339392"/>
        <c:axId val="87340928"/>
      </c:barChart>
      <c:catAx>
        <c:axId val="87339392"/>
        <c:scaling>
          <c:orientation val="minMax"/>
        </c:scaling>
        <c:axPos val="b"/>
        <c:tickLblPos val="nextTo"/>
        <c:txPr>
          <a:bodyPr/>
          <a:lstStyle/>
          <a:p>
            <a:pPr>
              <a:defRPr lang="en-US"/>
            </a:pPr>
            <a:endParaRPr lang="es-DO"/>
          </a:p>
        </c:txPr>
        <c:crossAx val="87340928"/>
        <c:crosses val="autoZero"/>
        <c:auto val="1"/>
        <c:lblAlgn val="ctr"/>
        <c:lblOffset val="100"/>
      </c:catAx>
      <c:valAx>
        <c:axId val="87340928"/>
        <c:scaling>
          <c:orientation val="minMax"/>
        </c:scaling>
        <c:axPos val="l"/>
        <c:majorGridlines/>
        <c:title>
          <c:tx>
            <c:rich>
              <a:bodyPr rot="-5400000" vert="horz"/>
              <a:lstStyle/>
              <a:p>
                <a:pPr>
                  <a:defRPr lang="en-US"/>
                </a:pPr>
                <a:r>
                  <a:rPr lang="en-US"/>
                  <a:t>Tasa de Crecimiento</a:t>
                </a:r>
              </a:p>
            </c:rich>
          </c:tx>
        </c:title>
        <c:numFmt formatCode="0%" sourceLinked="1"/>
        <c:tickLblPos val="nextTo"/>
        <c:txPr>
          <a:bodyPr/>
          <a:lstStyle/>
          <a:p>
            <a:pPr>
              <a:defRPr lang="en-US"/>
            </a:pPr>
            <a:endParaRPr lang="es-DO"/>
          </a:p>
        </c:txPr>
        <c:crossAx val="87339392"/>
        <c:crosses val="autoZero"/>
        <c:crossBetween val="between"/>
      </c:valAx>
    </c:plotArea>
    <c:legend>
      <c:legendPos val="r"/>
      <c:txPr>
        <a:bodyPr/>
        <a:lstStyle/>
        <a:p>
          <a:pPr>
            <a:defRPr lang="en-US"/>
          </a:pPr>
          <a:endParaRPr lang="es-DO"/>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0A1B-8D3F-4E40-8881-11A821D1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8771</Words>
  <Characters>48245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dc:creator>
  <cp:lastModifiedBy>pcsd</cp:lastModifiedBy>
  <cp:revision>6</cp:revision>
  <cp:lastPrinted>2011-05-25T19:42:00Z</cp:lastPrinted>
  <dcterms:created xsi:type="dcterms:W3CDTF">2011-06-08T03:30:00Z</dcterms:created>
  <dcterms:modified xsi:type="dcterms:W3CDTF">2011-06-29T10:49:00Z</dcterms:modified>
</cp:coreProperties>
</file>